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spacing w:after="120"/>
        <w:rPr>
          <w:sz w:val="32"/>
          <w:szCs w:val="32"/>
          <w:lang w:eastAsia="zh-CN"/>
        </w:rPr>
      </w:pPr>
      <w:r>
        <w:t>3GPP TSG-RAN WG3 #11</w:t>
      </w:r>
      <w:r>
        <w:rPr>
          <w:rFonts w:hint="eastAsia"/>
          <w:lang w:eastAsia="zh-CN"/>
        </w:rPr>
        <w:t>3</w:t>
      </w:r>
      <w:r>
        <w:t>-e</w:t>
      </w:r>
      <w:r>
        <w:rPr>
          <w:rFonts w:hint="eastAsia"/>
          <w:lang w:eastAsia="zh-CN"/>
        </w:rPr>
        <w:t xml:space="preserve">                                                                                    </w:t>
      </w:r>
      <w:r>
        <w:t>R3-</w:t>
      </w:r>
      <w:r>
        <w:rPr>
          <w:rFonts w:hint="eastAsia"/>
          <w:lang w:eastAsia="zh-CN"/>
        </w:rPr>
        <w:t>214161</w:t>
      </w:r>
    </w:p>
    <w:p>
      <w:pPr>
        <w:pStyle w:val="46"/>
        <w:spacing w:after="120"/>
      </w:pPr>
      <w:r>
        <w:t>Online, 1</w:t>
      </w:r>
      <w:r>
        <w:rPr>
          <w:rFonts w:hint="eastAsia"/>
          <w:lang w:eastAsia="zh-CN"/>
        </w:rPr>
        <w:t>6</w:t>
      </w:r>
      <w:r>
        <w:t xml:space="preserve"> – 2</w:t>
      </w:r>
      <w:r>
        <w:rPr>
          <w:rFonts w:hint="eastAsia"/>
          <w:lang w:eastAsia="zh-CN"/>
        </w:rPr>
        <w:t>6</w:t>
      </w:r>
      <w:r>
        <w:t xml:space="preserve"> </w:t>
      </w:r>
      <w:r>
        <w:rPr>
          <w:rFonts w:hint="eastAsia"/>
          <w:lang w:eastAsia="zh-CN"/>
        </w:rPr>
        <w:t>Aug</w:t>
      </w:r>
      <w:r>
        <w:t>, 2021</w:t>
      </w:r>
    </w:p>
    <w:p>
      <w:pPr>
        <w:pStyle w:val="46"/>
      </w:pPr>
    </w:p>
    <w:p>
      <w:pPr>
        <w:pStyle w:val="46"/>
        <w:rPr>
          <w:lang w:eastAsia="zh-CN"/>
        </w:rPr>
      </w:pPr>
      <w:r>
        <w:t>Agenda Item:</w:t>
      </w:r>
      <w:r>
        <w:tab/>
      </w:r>
      <w:r>
        <w:rPr>
          <w:rFonts w:hint="eastAsia"/>
          <w:lang w:eastAsia="zh-CN"/>
        </w:rPr>
        <w:t>9.3.4.1</w:t>
      </w:r>
    </w:p>
    <w:p>
      <w:pPr>
        <w:pStyle w:val="46"/>
      </w:pPr>
      <w:r>
        <w:t>Source:</w:t>
      </w:r>
      <w:r>
        <w:tab/>
      </w:r>
      <w:r>
        <w:rPr>
          <w:rFonts w:hint="eastAsia"/>
          <w:lang w:eastAsia="zh-CN"/>
        </w:rPr>
        <w:t>ZTE</w:t>
      </w:r>
      <w:r>
        <w:t>(moderator)</w:t>
      </w:r>
    </w:p>
    <w:p>
      <w:pPr>
        <w:pStyle w:val="46"/>
        <w:rPr>
          <w:lang w:eastAsia="zh-CN"/>
        </w:rPr>
      </w:pPr>
      <w:r>
        <w:rPr>
          <w:lang w:val="en-GB"/>
        </w:rPr>
        <w:t>Title:</w:t>
      </w:r>
      <w:r>
        <w:rPr>
          <w:lang w:val="en-GB"/>
        </w:rPr>
        <w:tab/>
      </w:r>
      <w:r>
        <w:rPr>
          <w:lang w:val="en-GB"/>
        </w:rPr>
        <w:t>Summary of Offline Discussion on</w:t>
      </w:r>
      <w:r>
        <w:rPr>
          <w:rFonts w:hint="eastAsia"/>
          <w:lang w:eastAsia="zh-CN"/>
        </w:rPr>
        <w:t xml:space="preserve"> </w:t>
      </w:r>
      <w:r>
        <w:rPr>
          <w:lang w:val="en-GB"/>
        </w:rPr>
        <w:t xml:space="preserve">CB: # </w:t>
      </w:r>
      <w:r>
        <w:rPr>
          <w:rFonts w:hint="eastAsia"/>
          <w:lang w:eastAsia="zh-CN"/>
        </w:rPr>
        <w:t>32</w:t>
      </w:r>
      <w:r>
        <w:rPr>
          <w:lang w:val="en-GB"/>
        </w:rPr>
        <w:t>_</w:t>
      </w:r>
      <w:r>
        <w:rPr>
          <w:rFonts w:hint="eastAsia"/>
          <w:lang w:eastAsia="zh-CN"/>
        </w:rPr>
        <w:t>SONMDTCorrections</w:t>
      </w:r>
    </w:p>
    <w:p>
      <w:pPr>
        <w:pStyle w:val="46"/>
      </w:pPr>
      <w:r>
        <w:t>Document for:</w:t>
      </w:r>
      <w:r>
        <w:tab/>
      </w:r>
      <w:r>
        <w:t>Approval</w:t>
      </w:r>
    </w:p>
    <w:p>
      <w:pPr>
        <w:pStyle w:val="2"/>
      </w:pPr>
      <w:r>
        <w:t>Introduction</w:t>
      </w:r>
    </w:p>
    <w:p>
      <w:r>
        <w:t>This contribution is to kick off the following discussion.</w:t>
      </w:r>
    </w:p>
    <w:tbl>
      <w:tblPr>
        <w:tblStyle w:val="20"/>
        <w:tblW w:w="9930" w:type="dxa"/>
        <w:tblInd w:w="-39"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tcPr>
          <w:p>
            <w:pPr>
              <w:widowControl w:val="0"/>
              <w:ind w:left="144" w:hanging="144"/>
              <w:rPr>
                <w:b/>
                <w:color w:val="FF00FF"/>
                <w:sz w:val="18"/>
              </w:rPr>
            </w:pPr>
            <w:r>
              <w:rPr>
                <w:b/>
                <w:color w:val="FF00FF"/>
                <w:sz w:val="18"/>
              </w:rPr>
              <w:t>CB: # 32_SONMDTCorrections</w:t>
            </w:r>
          </w:p>
          <w:p>
            <w:pPr>
              <w:widowControl w:val="0"/>
              <w:ind w:left="144" w:hanging="144"/>
              <w:rPr>
                <w:b/>
                <w:color w:val="FF00FF"/>
                <w:sz w:val="18"/>
              </w:rPr>
            </w:pPr>
            <w:r>
              <w:rPr>
                <w:b/>
                <w:color w:val="FF00FF"/>
                <w:sz w:val="18"/>
              </w:rPr>
              <w:t xml:space="preserve">- Align </w:t>
            </w:r>
            <w:r>
              <w:rPr>
                <w:rFonts w:hint="eastAsia"/>
                <w:b/>
                <w:color w:val="FF00FF"/>
                <w:sz w:val="18"/>
              </w:rPr>
              <w:t>value range for report Interval IE of MDT</w:t>
            </w:r>
            <w:r>
              <w:rPr>
                <w:b/>
                <w:color w:val="FF00FF"/>
                <w:sz w:val="18"/>
              </w:rPr>
              <w:t xml:space="preserve"> with RAN2?</w:t>
            </w:r>
          </w:p>
          <w:p>
            <w:pPr>
              <w:widowControl w:val="0"/>
              <w:ind w:left="144" w:hanging="144"/>
              <w:rPr>
                <w:b/>
                <w:color w:val="FF00FF"/>
                <w:sz w:val="18"/>
              </w:rPr>
            </w:pPr>
            <w:r>
              <w:rPr>
                <w:b/>
                <w:color w:val="FF00FF"/>
                <w:sz w:val="18"/>
              </w:rPr>
              <w:t>- Correct the level of DL-scheduling-PDCCH-CCE-usage and UL-scheduling-PDCCH-CCE-usage?</w:t>
            </w:r>
          </w:p>
          <w:p>
            <w:pPr>
              <w:widowControl w:val="0"/>
              <w:ind w:left="144" w:hanging="144"/>
              <w:rPr>
                <w:b/>
                <w:color w:val="FF00FF"/>
                <w:sz w:val="18"/>
              </w:rPr>
            </w:pPr>
            <w:r>
              <w:rPr>
                <w:b/>
                <w:color w:val="FF00FF"/>
                <w:sz w:val="18"/>
              </w:rPr>
              <w:t>- Add SON Information Request and SON Information Reply IEs in Inter-system SON Information IE?</w:t>
            </w:r>
          </w:p>
          <w:p>
            <w:pPr>
              <w:widowControl w:val="0"/>
              <w:ind w:left="144" w:hanging="144"/>
              <w:rPr>
                <w:color w:val="000000"/>
                <w:sz w:val="18"/>
                <w:szCs w:val="18"/>
              </w:rPr>
            </w:pPr>
            <w:r>
              <w:rPr>
                <w:color w:val="000000"/>
                <w:sz w:val="18"/>
                <w:szCs w:val="18"/>
              </w:rPr>
              <w:t>(ZTE - moderator)</w:t>
            </w:r>
          </w:p>
          <w:p>
            <w:pPr>
              <w:rPr>
                <w:b/>
                <w:bCs/>
                <w:color w:val="FF00FF"/>
                <w:sz w:val="18"/>
                <w:szCs w:val="18"/>
              </w:rPr>
            </w:pPr>
            <w:r>
              <w:rPr>
                <w:color w:val="000000"/>
                <w:sz w:val="18"/>
                <w:szCs w:val="18"/>
              </w:rPr>
              <w:t xml:space="preserve">Summary of offline disc in </w:t>
            </w:r>
            <w:r>
              <w:fldChar w:fldCharType="begin"/>
            </w:r>
            <w:r>
              <w:instrText xml:space="preserve"> HYPERLINK "file:///C:\\Users\\cmcc\\Downloads\\Inbox\\R3-214161.zip" </w:instrText>
            </w:r>
            <w:r>
              <w:fldChar w:fldCharType="separate"/>
            </w:r>
            <w:r>
              <w:rPr>
                <w:rStyle w:val="25"/>
                <w:sz w:val="18"/>
                <w:szCs w:val="18"/>
              </w:rPr>
              <w:t>R3-214161</w:t>
            </w:r>
            <w:r>
              <w:rPr>
                <w:rStyle w:val="25"/>
                <w:sz w:val="18"/>
                <w:szCs w:val="18"/>
              </w:rPr>
              <w:fldChar w:fldCharType="end"/>
            </w:r>
          </w:p>
        </w:tc>
      </w:tr>
    </w:tbl>
    <w:p>
      <w:pPr>
        <w:spacing w:before="120"/>
        <w:rPr>
          <w:color w:val="000000"/>
          <w:sz w:val="20"/>
          <w:szCs w:val="20"/>
        </w:rPr>
      </w:pPr>
      <w:r>
        <w:rPr>
          <w:color w:val="000000"/>
          <w:sz w:val="20"/>
          <w:szCs w:val="20"/>
        </w:rPr>
        <w:t>This CB</w:t>
      </w:r>
      <w:r>
        <w:rPr>
          <w:rFonts w:hint="eastAsia"/>
          <w:color w:val="000000"/>
          <w:sz w:val="20"/>
          <w:szCs w:val="20"/>
          <w:lang w:eastAsia="zh-CN"/>
        </w:rPr>
        <w:t xml:space="preserve"> will be divided into two rounds</w:t>
      </w:r>
      <w:r>
        <w:rPr>
          <w:color w:val="000000"/>
          <w:sz w:val="20"/>
          <w:szCs w:val="20"/>
        </w:rPr>
        <w:t>:</w:t>
      </w:r>
    </w:p>
    <w:p>
      <w:pPr>
        <w:spacing w:before="120"/>
        <w:rPr>
          <w:b/>
          <w:bCs/>
          <w:color w:val="000000"/>
          <w:sz w:val="20"/>
          <w:szCs w:val="20"/>
        </w:rPr>
      </w:pPr>
      <w:r>
        <w:rPr>
          <w:rFonts w:hint="eastAsia"/>
          <w:b/>
          <w:bCs/>
          <w:color w:val="000000"/>
          <w:sz w:val="20"/>
          <w:szCs w:val="20"/>
          <w:lang w:eastAsia="zh-CN"/>
        </w:rPr>
        <w:t>Round</w:t>
      </w:r>
      <w:r>
        <w:rPr>
          <w:b/>
          <w:bCs/>
          <w:color w:val="000000"/>
          <w:sz w:val="20"/>
          <w:szCs w:val="20"/>
        </w:rPr>
        <w:t xml:space="preserve"> 1: Check details and revise as needed </w:t>
      </w:r>
    </w:p>
    <w:p>
      <w:pPr>
        <w:spacing w:before="120"/>
        <w:rPr>
          <w:b/>
          <w:bCs/>
          <w:color w:val="000000"/>
          <w:sz w:val="20"/>
          <w:szCs w:val="20"/>
          <w:lang w:eastAsia="zh-CN"/>
        </w:rPr>
      </w:pPr>
      <w:r>
        <w:rPr>
          <w:rFonts w:hint="eastAsia"/>
          <w:b/>
          <w:bCs/>
          <w:color w:val="000000"/>
          <w:sz w:val="20"/>
          <w:szCs w:val="20"/>
          <w:lang w:eastAsia="zh-CN"/>
        </w:rPr>
        <w:t>Round</w:t>
      </w:r>
      <w:r>
        <w:rPr>
          <w:b/>
          <w:bCs/>
          <w:color w:val="000000"/>
          <w:sz w:val="20"/>
          <w:szCs w:val="20"/>
        </w:rPr>
        <w:t xml:space="preserve"> 2: Converge on </w:t>
      </w:r>
      <w:r>
        <w:rPr>
          <w:rFonts w:hint="eastAsia"/>
          <w:b/>
          <w:bCs/>
          <w:color w:val="000000"/>
          <w:sz w:val="20"/>
          <w:szCs w:val="20"/>
          <w:lang w:eastAsia="zh-CN"/>
        </w:rPr>
        <w:t>agreeable CRs</w:t>
      </w:r>
    </w:p>
    <w:p>
      <w:pPr>
        <w:spacing w:before="120"/>
        <w:rPr>
          <w:sz w:val="20"/>
          <w:szCs w:val="20"/>
        </w:rPr>
      </w:pPr>
      <w:r>
        <w:rPr>
          <w:sz w:val="20"/>
          <w:szCs w:val="20"/>
        </w:rPr>
        <w:t xml:space="preserve">The deadline for </w:t>
      </w:r>
      <w:r>
        <w:rPr>
          <w:rFonts w:hint="eastAsia"/>
          <w:sz w:val="20"/>
          <w:szCs w:val="20"/>
          <w:lang w:eastAsia="zh-CN"/>
        </w:rPr>
        <w:t>Round</w:t>
      </w:r>
      <w:r>
        <w:rPr>
          <w:sz w:val="20"/>
          <w:szCs w:val="20"/>
        </w:rPr>
        <w:t xml:space="preserve"> 1 is </w:t>
      </w:r>
      <w:r>
        <w:rPr>
          <w:sz w:val="20"/>
          <w:szCs w:val="20"/>
          <w:highlight w:val="yellow"/>
        </w:rPr>
        <w:t xml:space="preserve">Friday, </w:t>
      </w:r>
      <w:r>
        <w:rPr>
          <w:rFonts w:hint="eastAsia"/>
          <w:sz w:val="20"/>
          <w:szCs w:val="20"/>
          <w:highlight w:val="yellow"/>
          <w:lang w:eastAsia="zh-CN"/>
        </w:rPr>
        <w:t>August</w:t>
      </w:r>
      <w:r>
        <w:rPr>
          <w:sz w:val="20"/>
          <w:szCs w:val="20"/>
          <w:highlight w:val="yellow"/>
        </w:rPr>
        <w:t xml:space="preserve"> 2</w:t>
      </w:r>
      <w:r>
        <w:rPr>
          <w:rFonts w:hint="eastAsia"/>
          <w:sz w:val="20"/>
          <w:szCs w:val="20"/>
          <w:highlight w:val="yellow"/>
          <w:lang w:eastAsia="zh-CN"/>
        </w:rPr>
        <w:t>0th</w:t>
      </w:r>
      <w:r>
        <w:rPr>
          <w:sz w:val="20"/>
          <w:szCs w:val="20"/>
        </w:rPr>
        <w:t xml:space="preserve">, </w:t>
      </w:r>
      <w:r>
        <w:rPr>
          <w:rFonts w:hint="eastAsia"/>
          <w:sz w:val="20"/>
          <w:szCs w:val="20"/>
          <w:lang w:eastAsia="zh-CN"/>
        </w:rPr>
        <w:t>EOB</w:t>
      </w:r>
      <w:r>
        <w:rPr>
          <w:sz w:val="20"/>
          <w:szCs w:val="20"/>
        </w:rPr>
        <w:t xml:space="preserve">. </w:t>
      </w:r>
    </w:p>
    <w:p>
      <w:pPr>
        <w:rPr>
          <w:rFonts w:eastAsia="MS Mincho"/>
        </w:rPr>
      </w:pPr>
      <w:r>
        <w:rPr>
          <w:sz w:val="20"/>
          <w:szCs w:val="20"/>
        </w:rPr>
        <w:t xml:space="preserve">The deadline for </w:t>
      </w:r>
      <w:r>
        <w:rPr>
          <w:rFonts w:hint="eastAsia"/>
          <w:sz w:val="20"/>
          <w:szCs w:val="20"/>
          <w:lang w:eastAsia="zh-CN"/>
        </w:rPr>
        <w:t>Round</w:t>
      </w:r>
      <w:r>
        <w:rPr>
          <w:sz w:val="20"/>
          <w:szCs w:val="20"/>
        </w:rPr>
        <w:t xml:space="preserve"> 2 is </w:t>
      </w:r>
      <w:r>
        <w:rPr>
          <w:sz w:val="20"/>
          <w:szCs w:val="20"/>
          <w:highlight w:val="yellow"/>
        </w:rPr>
        <w:t xml:space="preserve">Tuesday, </w:t>
      </w:r>
      <w:r>
        <w:rPr>
          <w:rFonts w:hint="eastAsia"/>
          <w:sz w:val="20"/>
          <w:szCs w:val="20"/>
          <w:highlight w:val="yellow"/>
          <w:lang w:eastAsia="zh-CN"/>
        </w:rPr>
        <w:t>August 24th</w:t>
      </w:r>
      <w:r>
        <w:rPr>
          <w:sz w:val="20"/>
          <w:szCs w:val="20"/>
          <w:highlight w:val="yellow"/>
        </w:rPr>
        <w:t>, 12:00</w:t>
      </w:r>
      <w:r>
        <w:rPr>
          <w:rFonts w:hint="eastAsia"/>
          <w:sz w:val="20"/>
          <w:szCs w:val="20"/>
          <w:highlight w:val="yellow"/>
          <w:lang w:eastAsia="zh-CN"/>
        </w:rPr>
        <w:t xml:space="preserve"> </w:t>
      </w:r>
      <w:r>
        <w:rPr>
          <w:sz w:val="20"/>
          <w:szCs w:val="20"/>
          <w:highlight w:val="yellow"/>
        </w:rPr>
        <w:t>UTC.</w:t>
      </w:r>
      <w:r>
        <w:rPr>
          <w:sz w:val="20"/>
          <w:szCs w:val="20"/>
        </w:rPr>
        <w:t xml:space="preserve"> </w:t>
      </w:r>
    </w:p>
    <w:p>
      <w:pPr>
        <w:pStyle w:val="2"/>
      </w:pPr>
      <w:r>
        <w:t>For the Chairman’s Notes</w:t>
      </w:r>
    </w:p>
    <w:p>
      <w:pPr>
        <w:pStyle w:val="35"/>
        <w:spacing w:after="0"/>
        <w:rPr>
          <w:rFonts w:hint="eastAsia" w:ascii="Times New Roman" w:hAnsi="Times New Roman"/>
          <w:b/>
          <w:bCs/>
          <w:i w:val="0"/>
          <w:iCs w:val="0"/>
          <w:color w:val="00B050"/>
          <w:sz w:val="22"/>
          <w:szCs w:val="22"/>
        </w:rPr>
      </w:pPr>
      <w:r>
        <w:rPr>
          <w:rFonts w:hint="eastAsia" w:ascii="Times New Roman" w:hAnsi="Times New Roman"/>
          <w:b/>
          <w:bCs/>
          <w:i w:val="0"/>
          <w:iCs w:val="0"/>
          <w:color w:val="00B050"/>
          <w:sz w:val="22"/>
          <w:szCs w:val="22"/>
        </w:rPr>
        <w:t>Agreement:</w:t>
      </w:r>
    </w:p>
    <w:p>
      <w:pPr>
        <w:pStyle w:val="35"/>
        <w:spacing w:after="0"/>
        <w:rPr>
          <w:rFonts w:hint="eastAsia" w:ascii="Times New Roman" w:hAnsi="Times New Roman"/>
          <w:i w:val="0"/>
          <w:iCs w:val="0"/>
          <w:color w:val="00B050"/>
          <w:sz w:val="22"/>
          <w:szCs w:val="22"/>
        </w:rPr>
      </w:pPr>
      <w:r>
        <w:rPr>
          <w:rFonts w:hint="eastAsia" w:ascii="Times New Roman" w:hAnsi="Times New Roman"/>
          <w:i w:val="0"/>
          <w:iCs w:val="0"/>
          <w:color w:val="00B050"/>
          <w:sz w:val="22"/>
          <w:szCs w:val="22"/>
        </w:rPr>
        <w:t>The correction of RESOURCE STATUS UPDATE message is agreed.</w:t>
      </w:r>
    </w:p>
    <w:p>
      <w:pPr>
        <w:pStyle w:val="35"/>
        <w:spacing w:after="0"/>
        <w:rPr>
          <w:rFonts w:hint="eastAsia" w:ascii="Times New Roman" w:hAnsi="Times New Roman"/>
          <w:i w:val="0"/>
          <w:iCs w:val="0"/>
          <w:sz w:val="22"/>
          <w:szCs w:val="22"/>
        </w:rPr>
      </w:pPr>
    </w:p>
    <w:p>
      <w:pPr>
        <w:pStyle w:val="35"/>
        <w:spacing w:after="0"/>
        <w:rPr>
          <w:rFonts w:hint="eastAsia" w:ascii="Times New Roman" w:hAnsi="Times New Roman"/>
          <w:b/>
          <w:bCs/>
          <w:i w:val="0"/>
          <w:iCs w:val="0"/>
          <w:color w:val="00B0F0"/>
          <w:sz w:val="22"/>
          <w:szCs w:val="22"/>
        </w:rPr>
      </w:pPr>
      <w:r>
        <w:rPr>
          <w:rFonts w:hint="eastAsia" w:ascii="Times New Roman" w:hAnsi="Times New Roman"/>
          <w:b/>
          <w:bCs/>
          <w:i w:val="0"/>
          <w:iCs w:val="0"/>
          <w:color w:val="00B0F0"/>
          <w:sz w:val="22"/>
          <w:szCs w:val="22"/>
        </w:rPr>
        <w:t>To be continued:</w:t>
      </w:r>
    </w:p>
    <w:p>
      <w:pPr>
        <w:pStyle w:val="35"/>
        <w:spacing w:after="0"/>
        <w:rPr>
          <w:rFonts w:hint="eastAsia" w:ascii="Times New Roman" w:hAnsi="Times New Roman"/>
          <w:i w:val="0"/>
          <w:iCs w:val="0"/>
          <w:color w:val="00B0F0"/>
          <w:sz w:val="22"/>
          <w:szCs w:val="22"/>
        </w:rPr>
      </w:pPr>
      <w:r>
        <w:rPr>
          <w:rFonts w:hint="eastAsia" w:ascii="Times New Roman" w:hAnsi="Times New Roman"/>
          <w:i w:val="0"/>
          <w:iCs w:val="0"/>
          <w:color w:val="00B0F0"/>
          <w:sz w:val="22"/>
          <w:szCs w:val="22"/>
        </w:rPr>
        <w:t>No consensus on the misalignment value range for report interval IE of MDT, this issue could be further discussed in next meeting.</w:t>
      </w:r>
    </w:p>
    <w:p>
      <w:pPr>
        <w:pStyle w:val="35"/>
        <w:spacing w:after="0"/>
        <w:rPr>
          <w:rFonts w:hint="eastAsia" w:ascii="Times New Roman" w:hAnsi="Times New Roman"/>
          <w:i w:val="0"/>
          <w:iCs w:val="0"/>
          <w:color w:val="00B0F0"/>
          <w:sz w:val="22"/>
          <w:szCs w:val="22"/>
        </w:rPr>
      </w:pPr>
      <w:r>
        <w:rPr>
          <w:rFonts w:hint="eastAsia" w:ascii="Times New Roman" w:hAnsi="Times New Roman"/>
          <w:i w:val="0"/>
          <w:iCs w:val="0"/>
          <w:color w:val="00B0F0"/>
          <w:sz w:val="22"/>
          <w:szCs w:val="22"/>
        </w:rPr>
        <w:t>The correction of inter-system SON configuration transfer could be further discussed in TEI17.</w:t>
      </w:r>
    </w:p>
    <w:p>
      <w:pPr>
        <w:pStyle w:val="35"/>
        <w:spacing w:after="0"/>
        <w:rPr>
          <w:rFonts w:hint="eastAsia" w:ascii="Times New Roman" w:hAnsi="Times New Roman"/>
          <w:i w:val="0"/>
          <w:iCs w:val="0"/>
          <w:color w:val="00B0F0"/>
          <w:sz w:val="22"/>
          <w:szCs w:val="22"/>
        </w:rPr>
      </w:pPr>
      <w:r>
        <w:rPr>
          <w:rFonts w:hint="eastAsia" w:ascii="Times New Roman" w:hAnsi="Times New Roman"/>
          <w:i w:val="0"/>
          <w:iCs w:val="0"/>
          <w:color w:val="00B0F0"/>
          <w:sz w:val="22"/>
          <w:szCs w:val="22"/>
        </w:rPr>
        <w:t>For correction on LTE UE RLF report, no consensus on whether this correction in BC or NBC, this issue could be further checked in next meeting.</w:t>
      </w:r>
    </w:p>
    <w:p>
      <w:pPr>
        <w:pStyle w:val="35"/>
        <w:spacing w:after="0"/>
        <w:rPr>
          <w:rFonts w:hint="eastAsia" w:ascii="Times New Roman" w:hAnsi="Times New Roman"/>
          <w:i w:val="0"/>
          <w:iCs w:val="0"/>
          <w:sz w:val="22"/>
          <w:szCs w:val="22"/>
        </w:rPr>
      </w:pPr>
    </w:p>
    <w:p>
      <w:pPr>
        <w:pStyle w:val="35"/>
        <w:spacing w:after="0"/>
        <w:rPr>
          <w:rFonts w:ascii="Times New Roman" w:hAnsi="Times New Roman"/>
          <w:b/>
          <w:bCs/>
          <w:i w:val="0"/>
          <w:iCs w:val="0"/>
          <w:sz w:val="22"/>
          <w:szCs w:val="22"/>
        </w:rPr>
      </w:pPr>
      <w:r>
        <w:rPr>
          <w:rFonts w:hint="eastAsia" w:ascii="Times New Roman" w:hAnsi="Times New Roman"/>
          <w:b/>
          <w:bCs/>
          <w:i w:val="0"/>
          <w:iCs w:val="0"/>
          <w:sz w:val="22"/>
          <w:szCs w:val="22"/>
        </w:rPr>
        <w:t>The status of the contributions:</w:t>
      </w:r>
    </w:p>
    <w:p>
      <w:pPr>
        <w:pStyle w:val="35"/>
        <w:spacing w:after="0"/>
        <w:rPr>
          <w:rFonts w:hint="eastAsia" w:ascii="Times New Roman" w:hAnsi="Times New Roman"/>
          <w:i w:val="0"/>
          <w:iCs w:val="0"/>
          <w:color w:val="00B050"/>
          <w:sz w:val="22"/>
          <w:szCs w:val="22"/>
        </w:rPr>
      </w:pPr>
      <w:r>
        <w:rPr>
          <w:rFonts w:ascii="Times New Roman" w:hAnsi="Times New Roman"/>
          <w:i w:val="0"/>
          <w:iCs w:val="0"/>
          <w:color w:val="00B050"/>
          <w:sz w:val="22"/>
          <w:szCs w:val="22"/>
        </w:rPr>
        <w:t>R3-213918 is agreed</w:t>
      </w:r>
      <w:bookmarkStart w:id="1" w:name="_GoBack"/>
      <w:bookmarkEnd w:id="1"/>
    </w:p>
    <w:p>
      <w:pPr>
        <w:pStyle w:val="35"/>
        <w:spacing w:after="0"/>
        <w:rPr>
          <w:rFonts w:hint="eastAsia" w:ascii="Times New Roman" w:hAnsi="Times New Roman"/>
          <w:i w:val="0"/>
          <w:iCs w:val="0"/>
          <w:sz w:val="22"/>
          <w:szCs w:val="22"/>
        </w:rPr>
      </w:pPr>
      <w:r>
        <w:rPr>
          <w:rFonts w:hint="default" w:ascii="Times New Roman" w:hAnsi="Times New Roman"/>
          <w:i w:val="0"/>
          <w:iCs w:val="0"/>
          <w:sz w:val="22"/>
          <w:szCs w:val="22"/>
        </w:rPr>
        <w:t>R3-213802, R3-213803, R3-213518, R3-213899</w:t>
      </w:r>
      <w:r>
        <w:rPr>
          <w:rFonts w:hint="eastAsia" w:ascii="Times New Roman" w:hAnsi="Times New Roman"/>
          <w:i w:val="0"/>
          <w:iCs w:val="0"/>
          <w:sz w:val="22"/>
          <w:szCs w:val="22"/>
          <w:lang w:val="en-US" w:eastAsia="zh-CN"/>
        </w:rPr>
        <w:t xml:space="preserve"> and </w:t>
      </w:r>
      <w:r>
        <w:rPr>
          <w:rFonts w:hint="default" w:ascii="Times New Roman" w:hAnsi="Times New Roman"/>
          <w:i w:val="0"/>
          <w:iCs w:val="0"/>
          <w:sz w:val="22"/>
          <w:szCs w:val="22"/>
        </w:rPr>
        <w:t>R3-213900 are noted</w:t>
      </w:r>
    </w:p>
    <w:p>
      <w:pPr>
        <w:pStyle w:val="18"/>
        <w:keepNext w:val="0"/>
        <w:keepLines w:val="0"/>
        <w:widowControl/>
        <w:suppressLineNumbers w:val="0"/>
        <w:spacing w:before="75" w:beforeAutospacing="0" w:after="75" w:afterAutospacing="0" w:line="315" w:lineRule="atLeast"/>
        <w:ind w:left="0" w:right="0" w:firstLine="0"/>
        <w:rPr>
          <w:rFonts w:hint="eastAsia" w:ascii="微软雅黑" w:hAnsi="微软雅黑" w:eastAsia="微软雅黑" w:cs="微软雅黑"/>
          <w:b w:val="0"/>
          <w:i w:val="0"/>
          <w:caps w:val="0"/>
          <w:color w:val="00B0F0"/>
          <w:spacing w:val="0"/>
          <w:sz w:val="20"/>
          <w:szCs w:val="20"/>
          <w:lang w:eastAsia="zh-CN"/>
        </w:rPr>
      </w:pPr>
    </w:p>
    <w:p>
      <w:pPr>
        <w:pStyle w:val="2"/>
      </w:pPr>
      <w:r>
        <w:t>Discussion</w:t>
      </w:r>
      <w:r>
        <w:rPr>
          <w:rFonts w:hint="eastAsia"/>
          <w:lang w:eastAsia="zh-CN"/>
        </w:rPr>
        <w:t>(Round 2)</w:t>
      </w:r>
    </w:p>
    <w:p>
      <w:pPr>
        <w:pStyle w:val="4"/>
        <w:numPr>
          <w:ilvl w:val="1"/>
          <w:numId w:val="1"/>
        </w:numPr>
      </w:pPr>
      <w:r>
        <w:rPr>
          <w:rFonts w:hint="eastAsia"/>
          <w:lang w:eastAsia="zh-CN"/>
        </w:rPr>
        <w:t>Misalignment value range for report interval IE of MDT</w:t>
      </w:r>
    </w:p>
    <w:p>
      <w:pPr>
        <w:spacing w:after="180"/>
        <w:rPr>
          <w:b/>
          <w:szCs w:val="22"/>
          <w:lang w:eastAsia="zh-CN"/>
        </w:rPr>
      </w:pPr>
      <w:bookmarkStart w:id="0" w:name="OLE_LINK58"/>
      <w:r>
        <w:rPr>
          <w:b/>
          <w:szCs w:val="22"/>
          <w:lang w:eastAsia="zh-CN"/>
        </w:rPr>
        <w:t>Reason for change:</w:t>
      </w:r>
    </w:p>
    <w:p>
      <w:pPr>
        <w:pStyle w:val="35"/>
        <w:spacing w:after="0"/>
        <w:rPr>
          <w:rFonts w:ascii="Times New Roman" w:hAnsi="Times New Roman"/>
          <w:lang w:val="en-US" w:eastAsia="zh-CN"/>
        </w:rPr>
      </w:pPr>
      <w:r>
        <w:rPr>
          <w:rFonts w:ascii="Times New Roman" w:hAnsi="Times New Roman"/>
          <w:i/>
          <w:iCs/>
        </w:rPr>
        <w:t>M1 Configuration</w:t>
      </w:r>
      <w:r>
        <w:rPr>
          <w:rFonts w:ascii="Times New Roman" w:hAnsi="Times New Roman"/>
          <w:lang w:val="en-US" w:eastAsia="zh-CN"/>
        </w:rPr>
        <w:t xml:space="preserve"> IE is designed for MDT </w:t>
      </w:r>
      <w:r>
        <w:rPr>
          <w:rFonts w:ascii="Times New Roman" w:hAnsi="Times New Roman"/>
        </w:rPr>
        <w:t>M1 measurement collection</w:t>
      </w:r>
      <w:r>
        <w:rPr>
          <w:rFonts w:ascii="Times New Roman" w:hAnsi="Times New Roman"/>
          <w:lang w:val="en-US" w:eastAsia="zh-CN"/>
        </w:rPr>
        <w:t xml:space="preserve"> and was introduced in Rel-16. The IE contains a </w:t>
      </w:r>
      <w:r>
        <w:rPr>
          <w:rFonts w:ascii="Times New Roman" w:hAnsi="Times New Roman"/>
          <w:lang w:eastAsia="zh-CN"/>
        </w:rPr>
        <w:t>Report Interval</w:t>
      </w:r>
      <w:r>
        <w:rPr>
          <w:rFonts w:ascii="Times New Roman" w:hAnsi="Times New Roman"/>
          <w:lang w:val="en-US" w:eastAsia="zh-CN"/>
        </w:rPr>
        <w:t xml:space="preserve"> sub IE for </w:t>
      </w:r>
      <w:r>
        <w:rPr>
          <w:rFonts w:ascii="Times New Roman" w:hAnsi="Times New Roman"/>
          <w:lang w:eastAsia="ja-JP"/>
        </w:rPr>
        <w:t>M1 Periodic Reporting</w:t>
      </w:r>
      <w:r>
        <w:rPr>
          <w:rFonts w:ascii="Times New Roman" w:hAnsi="Times New Roman"/>
          <w:lang w:val="en-US" w:eastAsia="zh-CN"/>
        </w:rPr>
        <w:t xml:space="preserve">. The value range of the IE includes </w:t>
      </w:r>
      <w:r>
        <w:rPr>
          <w:rFonts w:ascii="Times New Roman" w:hAnsi="Times New Roman"/>
          <w:lang w:val="sv-SE" w:eastAsia="zh-CN"/>
        </w:rPr>
        <w:t xml:space="preserve">ms120, ms240, ms480, ms640, ms1024, ms2048, ms5120, ms10240, min1, min6, min12, min30, </w:t>
      </w:r>
      <w:r>
        <w:rPr>
          <w:rFonts w:ascii="Times New Roman" w:hAnsi="Times New Roman"/>
          <w:color w:val="0000FF"/>
          <w:lang w:val="sv-SE" w:eastAsia="zh-CN"/>
        </w:rPr>
        <w:t>min60</w:t>
      </w:r>
      <w:r>
        <w:rPr>
          <w:rFonts w:ascii="Times New Roman" w:hAnsi="Times New Roman"/>
          <w:lang w:val="en-US" w:eastAsia="zh-CN"/>
        </w:rPr>
        <w:t>. And in s</w:t>
      </w:r>
      <w:r>
        <w:rPr>
          <w:rFonts w:ascii="Times New Roman" w:hAnsi="Times New Roman"/>
          <w:lang w:eastAsia="ja-JP"/>
        </w:rPr>
        <w:t>emantics description</w:t>
      </w:r>
      <w:r>
        <w:rPr>
          <w:rFonts w:ascii="Times New Roman" w:hAnsi="Times New Roman"/>
          <w:lang w:val="en-US" w:eastAsia="zh-CN"/>
        </w:rPr>
        <w:t>,</w:t>
      </w:r>
      <w:r>
        <w:rPr>
          <w:rFonts w:hint="eastAsia" w:ascii="Times New Roman" w:hAnsi="Times New Roman"/>
          <w:lang w:val="en-US" w:eastAsia="zh-CN"/>
        </w:rPr>
        <w:t xml:space="preserve"> </w:t>
      </w:r>
      <w:r>
        <w:rPr>
          <w:rFonts w:ascii="Times New Roman" w:hAnsi="Times New Roman"/>
          <w:lang w:val="en-US" w:eastAsia="zh-CN"/>
        </w:rPr>
        <w:t>it states that the IE refer to TS38.331.</w:t>
      </w:r>
    </w:p>
    <w:p>
      <w:pPr>
        <w:pStyle w:val="35"/>
        <w:spacing w:after="0"/>
        <w:rPr>
          <w:rFonts w:ascii="Times New Roman" w:hAnsi="Times New Roman"/>
          <w:lang w:val="en-US" w:eastAsia="zh-CN"/>
        </w:rPr>
      </w:pPr>
    </w:p>
    <w:p>
      <w:pPr>
        <w:pStyle w:val="35"/>
        <w:spacing w:after="0"/>
        <w:rPr>
          <w:rFonts w:ascii="Times New Roman" w:hAnsi="Times New Roman"/>
          <w:lang w:val="en-US" w:eastAsia="zh-CN"/>
        </w:rPr>
      </w:pPr>
      <w:r>
        <w:rPr>
          <w:rFonts w:ascii="Times New Roman" w:hAnsi="Times New Roman"/>
          <w:lang w:val="en-US" w:eastAsia="zh-CN"/>
        </w:rPr>
        <w:t>However, in TS 38.331,the value range of ReportInterval can be found below:</w:t>
      </w:r>
    </w:p>
    <w:p>
      <w:pPr>
        <w:pStyle w:val="51"/>
      </w:pPr>
      <w:r>
        <w:t xml:space="preserve">ReportInterval ::=                  </w:t>
      </w:r>
      <w:r>
        <w:rPr>
          <w:color w:val="993366"/>
        </w:rPr>
        <w:t>ENUMERATED</w:t>
      </w:r>
      <w:r>
        <w:t xml:space="preserve"> {ms120, ms240, ms480, ms640, ms1024, ms2048, ms5120, ms10240,</w:t>
      </w:r>
      <w:r>
        <w:rPr>
          <w:color w:val="0000FF"/>
        </w:rPr>
        <w:t xml:space="preserve"> ms20480, ms40960</w:t>
      </w:r>
      <w:r>
        <w:t>,</w:t>
      </w:r>
    </w:p>
    <w:p>
      <w:pPr>
        <w:pStyle w:val="51"/>
      </w:pPr>
      <w:r>
        <w:t>min1,min6, min12, min30 }</w:t>
      </w:r>
    </w:p>
    <w:p>
      <w:pPr>
        <w:rPr>
          <w:b/>
          <w:sz w:val="20"/>
          <w:szCs w:val="20"/>
          <w:lang w:val="en-GB" w:eastAsia="zh-CN"/>
        </w:rPr>
      </w:pPr>
      <w:r>
        <w:rPr>
          <w:rFonts w:hint="eastAsia"/>
          <w:sz w:val="20"/>
          <w:szCs w:val="21"/>
          <w:lang w:eastAsia="zh-CN"/>
        </w:rPr>
        <w:t>It can be seen the misalignment exist for value range in Uu and NGAP/XnAP.</w:t>
      </w:r>
    </w:p>
    <w:p>
      <w:pPr>
        <w:rPr>
          <w:b/>
          <w:szCs w:val="22"/>
        </w:rPr>
      </w:pPr>
      <w:r>
        <w:rPr>
          <w:b/>
          <w:szCs w:val="22"/>
        </w:rPr>
        <w:t>Summary of change:</w:t>
      </w:r>
    </w:p>
    <w:p>
      <w:pPr>
        <w:pStyle w:val="35"/>
        <w:spacing w:after="0"/>
        <w:rPr>
          <w:rFonts w:ascii="Times New Roman" w:hAnsi="Times New Roman"/>
          <w:lang w:val="en-US" w:eastAsia="zh-CN"/>
        </w:rPr>
      </w:pPr>
      <w:r>
        <w:rPr>
          <w:rFonts w:ascii="Times New Roman" w:hAnsi="Times New Roman"/>
          <w:lang w:val="en-US" w:eastAsia="zh-CN"/>
        </w:rPr>
        <w:t>In both NGAP and XnAP:</w:t>
      </w:r>
    </w:p>
    <w:p>
      <w:pPr>
        <w:pStyle w:val="35"/>
        <w:numPr>
          <w:ilvl w:val="0"/>
          <w:numId w:val="4"/>
        </w:numPr>
        <w:spacing w:after="0"/>
        <w:rPr>
          <w:rFonts w:ascii="Times New Roman" w:hAnsi="Times New Roman"/>
          <w:lang w:val="en-US" w:eastAsia="zh-CN"/>
        </w:rPr>
      </w:pPr>
      <w:r>
        <w:rPr>
          <w:rFonts w:ascii="Times New Roman" w:hAnsi="Times New Roman"/>
          <w:lang w:val="en-US" w:eastAsia="zh-CN"/>
        </w:rPr>
        <w:t xml:space="preserve">Introduce two values (i.e. ms20480, ms40960) for </w:t>
      </w:r>
      <w:r>
        <w:rPr>
          <w:rFonts w:ascii="Times New Roman" w:hAnsi="Times New Roman"/>
          <w:i/>
          <w:iCs/>
          <w:lang w:eastAsia="zh-CN"/>
        </w:rPr>
        <w:t>Report Interval</w:t>
      </w:r>
      <w:r>
        <w:rPr>
          <w:rFonts w:ascii="Times New Roman" w:hAnsi="Times New Roman"/>
          <w:lang w:val="en-US" w:eastAsia="zh-CN"/>
        </w:rPr>
        <w:t xml:space="preserve"> IE in </w:t>
      </w:r>
      <w:r>
        <w:rPr>
          <w:rFonts w:ascii="Times New Roman" w:hAnsi="Times New Roman"/>
          <w:i/>
          <w:iCs/>
        </w:rPr>
        <w:t>M1 Configuration</w:t>
      </w:r>
      <w:r>
        <w:rPr>
          <w:rFonts w:ascii="Times New Roman" w:hAnsi="Times New Roman"/>
          <w:lang w:val="en-US" w:eastAsia="zh-CN"/>
        </w:rPr>
        <w:t xml:space="preserve"> IE.</w:t>
      </w:r>
    </w:p>
    <w:p>
      <w:pPr>
        <w:pStyle w:val="35"/>
        <w:numPr>
          <w:ilvl w:val="0"/>
          <w:numId w:val="4"/>
        </w:numPr>
        <w:spacing w:after="0"/>
        <w:rPr>
          <w:rFonts w:ascii="Times New Roman" w:hAnsi="Times New Roman"/>
          <w:lang w:val="en-US" w:eastAsia="zh-CN"/>
        </w:rPr>
      </w:pPr>
      <w:r>
        <w:rPr>
          <w:rFonts w:ascii="Times New Roman" w:hAnsi="Times New Roman"/>
          <w:lang w:val="en-US" w:eastAsia="zh-CN"/>
        </w:rPr>
        <w:t>Add a note in semantics description that value min60 is not used in the specification.</w:t>
      </w:r>
    </w:p>
    <w:p>
      <w:pPr>
        <w:rPr>
          <w:b/>
          <w:bCs/>
          <w:szCs w:val="22"/>
          <w:lang w:val="en-GB" w:eastAsia="zh-CN"/>
        </w:rPr>
      </w:pPr>
    </w:p>
    <w:p>
      <w:pPr>
        <w:rPr>
          <w:b/>
          <w:bCs/>
          <w:szCs w:val="22"/>
          <w:u w:val="single"/>
          <w:lang w:eastAsia="zh-CN"/>
        </w:rPr>
      </w:pPr>
      <w:r>
        <w:rPr>
          <w:rFonts w:hint="eastAsia"/>
          <w:b/>
          <w:bCs/>
          <w:szCs w:val="22"/>
          <w:u w:val="single"/>
          <w:lang w:eastAsia="zh-CN"/>
        </w:rPr>
        <w:t>The contributor has answered the questions raised by companies.</w:t>
      </w:r>
    </w:p>
    <w:p>
      <w:pPr>
        <w:rPr>
          <w:b/>
          <w:bCs/>
          <w:szCs w:val="22"/>
          <w:lang w:eastAsia="zh-CN"/>
        </w:rPr>
      </w:pPr>
      <w:r>
        <w:rPr>
          <w:b/>
          <w:bCs/>
          <w:szCs w:val="22"/>
        </w:rPr>
        <w:t>Q</w:t>
      </w:r>
      <w:r>
        <w:rPr>
          <w:rFonts w:hint="eastAsia"/>
          <w:b/>
          <w:bCs/>
          <w:szCs w:val="22"/>
          <w:lang w:eastAsia="zh-CN"/>
        </w:rPr>
        <w:t>uestion</w:t>
      </w:r>
      <w:r>
        <w:rPr>
          <w:b/>
          <w:bCs/>
          <w:szCs w:val="22"/>
        </w:rPr>
        <w:t xml:space="preserve">: Do you agree with the </w:t>
      </w:r>
      <w:r>
        <w:rPr>
          <w:rFonts w:hint="eastAsia"/>
          <w:b/>
          <w:bCs/>
          <w:szCs w:val="22"/>
          <w:lang w:eastAsia="zh-CN"/>
        </w:rPr>
        <w:t>explanation</w:t>
      </w:r>
      <w:r>
        <w:rPr>
          <w:b/>
          <w:bCs/>
          <w:szCs w:val="22"/>
        </w:rPr>
        <w:t xml:space="preserve">? Do you </w:t>
      </w:r>
      <w:r>
        <w:rPr>
          <w:rFonts w:hint="eastAsia"/>
          <w:b/>
          <w:bCs/>
          <w:szCs w:val="22"/>
          <w:lang w:eastAsia="zh-CN"/>
        </w:rPr>
        <w:t>agree with this CR</w:t>
      </w:r>
      <w:r>
        <w:rPr>
          <w:b/>
          <w:bCs/>
          <w:szCs w:val="22"/>
        </w:rPr>
        <w:t>?</w:t>
      </w:r>
    </w:p>
    <w:tbl>
      <w:tblPr>
        <w:tblStyle w:val="20"/>
        <w:tblW w:w="8807" w:type="dxa"/>
        <w:tblInd w:w="250" w:type="dxa"/>
        <w:tblLayout w:type="fixed"/>
        <w:tblCellMar>
          <w:top w:w="0" w:type="dxa"/>
          <w:left w:w="108" w:type="dxa"/>
          <w:bottom w:w="0" w:type="dxa"/>
          <w:right w:w="108" w:type="dxa"/>
        </w:tblCellMar>
      </w:tblPr>
      <w:tblGrid>
        <w:gridCol w:w="1436"/>
        <w:gridCol w:w="7371"/>
      </w:tblGrid>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Company</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Comments</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ZTE</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 xml:space="preserve">The issue is different from the one raised in </w:t>
            </w:r>
            <w:r>
              <w:rPr>
                <w:szCs w:val="22"/>
              </w:rPr>
              <w:t>R3-207222</w:t>
            </w:r>
            <w:r>
              <w:rPr>
                <w:rFonts w:hint="eastAsia"/>
                <w:szCs w:val="22"/>
                <w:lang w:eastAsia="zh-CN"/>
              </w:rPr>
              <w:t>.</w:t>
            </w:r>
          </w:p>
          <w:p>
            <w:pPr>
              <w:rPr>
                <w:szCs w:val="22"/>
                <w:lang w:eastAsia="zh-CN"/>
              </w:rPr>
            </w:pPr>
            <w:r>
              <w:rPr>
                <w:szCs w:val="22"/>
              </w:rPr>
              <w:t>R3-207222</w:t>
            </w:r>
            <w:r>
              <w:rPr>
                <w:rFonts w:hint="eastAsia"/>
                <w:szCs w:val="22"/>
                <w:lang w:eastAsia="zh-CN"/>
              </w:rPr>
              <w:t xml:space="preserve"> finds that the value range of M4/M5 is mismatch between SA5 and RAN3 , while the value range in RAN2/3 is same, no issue between RAN2 and RAN3. Actually, the value range has been captured in specification for more than 10 years. This reply LS from SA5 has been received in R3-210043, and SA5 has agreed that this alignment is needed.</w:t>
            </w:r>
          </w:p>
          <w:p>
            <w:pPr>
              <w:rPr>
                <w:szCs w:val="22"/>
                <w:lang w:eastAsia="zh-CN"/>
              </w:rPr>
            </w:pPr>
            <w:r>
              <w:rPr>
                <w:rFonts w:hint="eastAsia"/>
                <w:szCs w:val="22"/>
                <w:lang w:eastAsia="zh-CN"/>
              </w:rPr>
              <w:t>While the issue here is misalignment of value range of 1 parameter Report interval for M1. It does not related to SA5 but RAN2.</w:t>
            </w:r>
          </w:p>
          <w:p>
            <w:pPr>
              <w:rPr>
                <w:szCs w:val="22"/>
                <w:lang w:eastAsia="zh-CN"/>
              </w:rPr>
            </w:pPr>
            <w:r>
              <w:rPr>
                <w:rFonts w:hint="eastAsia"/>
                <w:szCs w:val="22"/>
                <w:lang w:eastAsia="zh-CN"/>
              </w:rPr>
              <w:t>In general, RAN3 reuses the same value as LTE for report interval of M1.</w:t>
            </w:r>
          </w:p>
          <w:p>
            <w:pPr>
              <w:rPr>
                <w:szCs w:val="22"/>
                <w:lang w:eastAsia="zh-CN"/>
              </w:rPr>
            </w:pPr>
            <w:r>
              <w:rPr>
                <w:rFonts w:hint="eastAsia"/>
                <w:szCs w:val="22"/>
                <w:lang w:eastAsia="zh-CN"/>
              </w:rPr>
              <w:t>And the assumption was RAN2 would use the same value range as LTE and it was true RAN2 agreed to reuse same value range of M1 as LTE.</w:t>
            </w:r>
          </w:p>
          <w:p>
            <w:pPr>
              <w:rPr>
                <w:szCs w:val="22"/>
                <w:lang w:eastAsia="zh-CN"/>
              </w:rPr>
            </w:pPr>
            <w:r>
              <w:rPr>
                <w:rFonts w:hint="eastAsia"/>
                <w:szCs w:val="22"/>
                <w:lang w:eastAsia="zh-CN"/>
              </w:rPr>
              <w:t>It seems that we did not miss anything expect to check the detail of 38.331.</w:t>
            </w:r>
          </w:p>
          <w:p>
            <w:pPr>
              <w:rPr>
                <w:szCs w:val="22"/>
                <w:lang w:eastAsia="zh-CN"/>
              </w:rPr>
            </w:pPr>
            <w:r>
              <w:rPr>
                <w:rFonts w:hint="eastAsia"/>
                <w:szCs w:val="22"/>
                <w:lang w:eastAsia="zh-CN"/>
              </w:rPr>
              <w:t xml:space="preserve">While now we check the detail of 38.331, we are surprise to find the misalignment of the value range in RAN2/3. </w:t>
            </w:r>
          </w:p>
          <w:p>
            <w:pPr>
              <w:rPr>
                <w:szCs w:val="22"/>
                <w:lang w:eastAsia="zh-CN"/>
              </w:rPr>
            </w:pPr>
            <w:r>
              <w:rPr>
                <w:rFonts w:hint="eastAsia"/>
                <w:szCs w:val="22"/>
                <w:lang w:eastAsia="zh-CN"/>
              </w:rPr>
              <w:t xml:space="preserve">Further, we also find that the value range of report interval changed in </w:t>
            </w:r>
            <w:r>
              <w:rPr>
                <w:rFonts w:hint="eastAsia"/>
                <w:szCs w:val="22"/>
                <w:highlight w:val="yellow"/>
                <w:lang w:eastAsia="zh-CN"/>
              </w:rPr>
              <w:t>Rel-15</w:t>
            </w:r>
            <w:r>
              <w:rPr>
                <w:rFonts w:hint="eastAsia"/>
                <w:szCs w:val="22"/>
                <w:lang w:eastAsia="zh-CN"/>
              </w:rPr>
              <w:t xml:space="preserve"> not for MDT but for RRM.</w:t>
            </w:r>
          </w:p>
          <w:p>
            <w:pPr>
              <w:rPr>
                <w:szCs w:val="22"/>
                <w:lang w:eastAsia="zh-CN"/>
              </w:rPr>
            </w:pPr>
            <w:r>
              <w:rPr>
                <w:rFonts w:hint="eastAsia"/>
                <w:szCs w:val="22"/>
                <w:lang w:eastAsia="zh-CN"/>
              </w:rPr>
              <w:t>At RAN2 ad hoc meeting in January 2018，R2-1801324 explained  why to change  the value range.</w:t>
            </w:r>
          </w:p>
          <w:p>
            <w:pPr>
              <w:rPr>
                <w:szCs w:val="22"/>
                <w:lang w:eastAsia="zh-CN"/>
              </w:rPr>
            </w:pPr>
            <w:r>
              <w:rPr>
                <w:rFonts w:hint="eastAsia"/>
                <w:szCs w:val="22"/>
                <w:lang w:eastAsia="zh-CN"/>
              </w:rPr>
              <w:t>Please check the agreement of RAN2 for the update :</w:t>
            </w:r>
          </w:p>
          <w:p>
            <w:pPr>
              <w:rPr>
                <w:szCs w:val="22"/>
                <w:lang w:eastAsia="zh-CN"/>
              </w:rPr>
            </w:pPr>
            <w:r>
              <w:rPr>
                <w:szCs w:val="22"/>
                <w:lang w:eastAsia="zh-CN"/>
              </w:rPr>
              <w:t>Agreements</w:t>
            </w:r>
          </w:p>
          <w:p>
            <w:pPr>
              <w:rPr>
                <w:szCs w:val="22"/>
                <w:lang w:eastAsia="zh-CN"/>
              </w:rPr>
            </w:pPr>
            <w:r>
              <w:rPr>
                <w:szCs w:val="22"/>
                <w:lang w:eastAsia="zh-CN"/>
              </w:rPr>
              <w:t>1 Value range for reportAmount field same as in LTE, i.e, {r1, r2, r4, r8, r16, r32, r64, infinity}.</w:t>
            </w:r>
          </w:p>
          <w:p>
            <w:pPr>
              <w:rPr>
                <w:szCs w:val="22"/>
                <w:lang w:eastAsia="zh-CN"/>
              </w:rPr>
            </w:pPr>
            <w:r>
              <w:rPr>
                <w:szCs w:val="22"/>
                <w:lang w:eastAsia="zh-CN"/>
              </w:rPr>
              <w:t>2 Value range for reportInterval in NR is {120 ms, 240 ms, 480 ms, 640 ms, 1024 ms, 2048 ms, 5120 ms, 10240 ms, 20480 ms, 40960 ms, 1 min, 5 min, 10 min, 30 min, spare2, spare1}.</w:t>
            </w:r>
          </w:p>
          <w:p>
            <w:pPr>
              <w:rPr>
                <w:szCs w:val="22"/>
                <w:lang w:eastAsia="zh-CN"/>
              </w:rPr>
            </w:pPr>
            <w:r>
              <w:rPr>
                <w:rFonts w:hint="eastAsia"/>
                <w:szCs w:val="22"/>
                <w:lang w:eastAsia="zh-CN"/>
              </w:rPr>
              <w:t>At this time, it is hard to change ASN.1 part in TS38.331, then the CRs here is to provide our update on NG/XN.</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Ericsson</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Thanks ZTE for bringing back the discussion on R3-210043. That discussion has been on collection periods for MDT measurements, in general, including M1. In fact the LS in R3-210043 states that “According to SA5's understanding RAN3 is discussing Stage 2 and Stage 3 alignment of collection periods values. SA5 would like to inform RAN3 that SA5 Stage 2 and RAN3 Stage 3 should be aligned.”</w:t>
            </w:r>
          </w:p>
          <w:p>
            <w:pPr>
              <w:rPr>
                <w:szCs w:val="22"/>
                <w:lang w:eastAsia="zh-CN"/>
              </w:rPr>
            </w:pPr>
            <w:r>
              <w:rPr>
                <w:szCs w:val="22"/>
                <w:lang w:eastAsia="zh-CN"/>
              </w:rPr>
              <w:t xml:space="preserve">In the discussion on the LS back from SA5 in R3-210043, RAN3 decided that the positive reply on Stage 2 and Stage 3 alignment from SA5 was not sufficient and that RAN3 should wait for further response from RAN2 before being able to correct Stage 3 and align it with Stage 2. </w:t>
            </w:r>
          </w:p>
          <w:p>
            <w:pPr>
              <w:rPr>
                <w:szCs w:val="22"/>
                <w:lang w:eastAsia="zh-CN"/>
              </w:rPr>
            </w:pPr>
            <w:r>
              <w:rPr>
                <w:szCs w:val="22"/>
                <w:lang w:eastAsia="zh-CN"/>
              </w:rPr>
              <w:t>The latter means that there is no convergence yet on whhe specifications, as it would be acknowledged that somehow the implementation would have to handle the misalignment.</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Huawei</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Prefer to wait for SA5</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ascii="Times New Roman" w:hAnsi="Times New Roman" w:eastAsia="宋体" w:cs="Times New Roman"/>
                <w:sz w:val="22"/>
                <w:szCs w:val="22"/>
                <w:lang w:val="en-US" w:eastAsia="zh-CN" w:bidi="ar-SA"/>
              </w:rPr>
            </w:pPr>
            <w:r>
              <w:rPr>
                <w:rFonts w:hint="eastAsia"/>
                <w:szCs w:val="22"/>
                <w:lang w:val="en-US" w:eastAsia="zh-CN"/>
              </w:rPr>
              <w:t>ZTE2</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szCs w:val="22"/>
                <w:lang w:val="en-US" w:eastAsia="zh-CN"/>
              </w:rPr>
            </w:pPr>
            <w:r>
              <w:rPr>
                <w:rFonts w:hint="eastAsia"/>
                <w:szCs w:val="22"/>
                <w:lang w:val="en-US" w:eastAsia="zh-CN"/>
              </w:rPr>
              <w:t>[Response to Ericsson]</w:t>
            </w:r>
          </w:p>
          <w:p>
            <w:pPr>
              <w:rPr>
                <w:rFonts w:hint="default" w:ascii="Times New Roman" w:hAnsi="Times New Roman" w:eastAsia="宋体" w:cs="Times New Roman"/>
                <w:sz w:val="22"/>
                <w:szCs w:val="22"/>
                <w:lang w:val="en-US" w:eastAsia="zh-CN" w:bidi="ar-SA"/>
              </w:rPr>
            </w:pPr>
            <w:r>
              <w:rPr>
                <w:rFonts w:hint="eastAsia"/>
                <w:szCs w:val="22"/>
                <w:lang w:val="en-US" w:eastAsia="zh-CN"/>
              </w:rPr>
              <w:t xml:space="preserve">Can Ericsson kindly provide at least 1 contribution to cover the issue as what we find for M1 report interval? What we find is not </w:t>
            </w:r>
            <w:r>
              <w:rPr>
                <w:rFonts w:hint="eastAsia"/>
                <w:szCs w:val="22"/>
                <w:highlight w:val="yellow"/>
                <w:lang w:val="en-US" w:eastAsia="zh-CN"/>
              </w:rPr>
              <w:t>stag3-stage2</w:t>
            </w:r>
            <w:r>
              <w:rPr>
                <w:rFonts w:hint="eastAsia"/>
                <w:szCs w:val="22"/>
                <w:lang w:val="en-US" w:eastAsia="zh-CN"/>
              </w:rPr>
              <w:t xml:space="preserve"> misalignment in the previous meeting, but </w:t>
            </w:r>
            <w:r>
              <w:rPr>
                <w:rFonts w:hint="eastAsia"/>
                <w:szCs w:val="22"/>
                <w:highlight w:val="yellow"/>
                <w:lang w:val="en-US" w:eastAsia="zh-CN"/>
              </w:rPr>
              <w:t>stage3-stage3</w:t>
            </w:r>
            <w:r>
              <w:rPr>
                <w:rFonts w:hint="eastAsia"/>
                <w:szCs w:val="22"/>
                <w:lang w:val="en-US" w:eastAsia="zh-CN"/>
              </w:rPr>
              <w:t xml:space="preserve"> misalignment between RAN2/3.The two issues are different things.</w:t>
            </w:r>
          </w:p>
        </w:tc>
      </w:tr>
    </w:tbl>
    <w:p>
      <w:pPr>
        <w:jc w:val="both"/>
        <w:rPr>
          <w:b/>
          <w:lang w:eastAsia="zh-CN"/>
        </w:rPr>
      </w:pPr>
    </w:p>
    <w:p>
      <w:pPr>
        <w:jc w:val="both"/>
        <w:rPr>
          <w:b/>
          <w:lang w:eastAsia="zh-CN"/>
        </w:rPr>
      </w:pPr>
    </w:p>
    <w:p>
      <w:pPr>
        <w:pStyle w:val="4"/>
        <w:numPr>
          <w:ilvl w:val="1"/>
          <w:numId w:val="1"/>
        </w:numPr>
        <w:rPr>
          <w:lang w:eastAsia="zh-CN"/>
        </w:rPr>
      </w:pPr>
      <w:r>
        <w:rPr>
          <w:rFonts w:hint="eastAsia"/>
          <w:lang w:eastAsia="zh-CN"/>
        </w:rPr>
        <w:t>Correction of inter system SON configuration transfer</w:t>
      </w:r>
    </w:p>
    <w:p>
      <w:pPr>
        <w:spacing w:after="180"/>
        <w:rPr>
          <w:b/>
          <w:szCs w:val="22"/>
          <w:lang w:eastAsia="zh-CN"/>
        </w:rPr>
      </w:pPr>
      <w:r>
        <w:rPr>
          <w:b/>
          <w:szCs w:val="22"/>
          <w:lang w:eastAsia="zh-CN"/>
        </w:rPr>
        <w:t>Reason for change:</w:t>
      </w:r>
    </w:p>
    <w:p>
      <w:pPr>
        <w:rPr>
          <w:sz w:val="20"/>
          <w:szCs w:val="21"/>
        </w:rPr>
      </w:pPr>
      <w:r>
        <w:rPr>
          <w:sz w:val="20"/>
          <w:szCs w:val="21"/>
        </w:rPr>
        <w:t>In TS 23.501 subclause 5.17.7, the configurat</w:t>
      </w:r>
      <w:r>
        <w:rPr>
          <w:rFonts w:hint="eastAsia"/>
          <w:sz w:val="20"/>
          <w:szCs w:val="21"/>
          <w:lang w:eastAsia="zh-CN"/>
        </w:rPr>
        <w:t>i</w:t>
      </w:r>
      <w:r>
        <w:rPr>
          <w:sz w:val="20"/>
          <w:szCs w:val="21"/>
        </w:rPr>
        <w:t xml:space="preserve">on transfer between NG-RAN and E-UTRAN to enable the transfer of the RAN TNL address information between the gNB and eNB via MME and AMF is supported. While the related signaling is not supported in latest TS 38.413 spec yet. </w:t>
      </w:r>
    </w:p>
    <w:p>
      <w:pPr>
        <w:rPr>
          <w:b/>
          <w:szCs w:val="22"/>
        </w:rPr>
      </w:pPr>
      <w:r>
        <w:rPr>
          <w:b/>
          <w:szCs w:val="22"/>
        </w:rPr>
        <w:t>Summary of change:</w:t>
      </w:r>
    </w:p>
    <w:p>
      <w:pPr>
        <w:pStyle w:val="35"/>
        <w:spacing w:after="0"/>
        <w:rPr>
          <w:rFonts w:ascii="Times New Roman" w:hAnsi="Times New Roman"/>
          <w:lang w:val="en-US" w:eastAsia="zh-CN"/>
        </w:rPr>
      </w:pPr>
      <w:r>
        <w:rPr>
          <w:rFonts w:ascii="Times New Roman" w:hAnsi="Times New Roman"/>
          <w:lang w:eastAsia="ja-JP"/>
        </w:rPr>
        <w:t>Add SON Information Request and SON Information Reply IEs in Inter-system SON Information IE.</w:t>
      </w:r>
    </w:p>
    <w:p>
      <w:pPr>
        <w:pStyle w:val="35"/>
        <w:spacing w:after="0"/>
        <w:rPr>
          <w:rFonts w:ascii="Times New Roman" w:hAnsi="Times New Roman"/>
          <w:lang w:eastAsia="zh-CN"/>
        </w:rPr>
      </w:pPr>
    </w:p>
    <w:p>
      <w:pPr>
        <w:rPr>
          <w:b/>
          <w:bCs/>
          <w:szCs w:val="22"/>
          <w:u w:val="single"/>
          <w:lang w:eastAsia="zh-CN"/>
        </w:rPr>
      </w:pPr>
      <w:r>
        <w:rPr>
          <w:rFonts w:hint="eastAsia"/>
          <w:b/>
          <w:bCs/>
          <w:szCs w:val="22"/>
          <w:u w:val="single"/>
          <w:lang w:eastAsia="zh-CN"/>
        </w:rPr>
        <w:t>The contributor has clarified the scenario of the use case.</w:t>
      </w:r>
    </w:p>
    <w:p>
      <w:pPr>
        <w:rPr>
          <w:b/>
          <w:bCs/>
          <w:szCs w:val="22"/>
          <w:lang w:eastAsia="zh-CN"/>
        </w:rPr>
      </w:pPr>
      <w:r>
        <w:rPr>
          <w:b/>
          <w:bCs/>
          <w:szCs w:val="22"/>
        </w:rPr>
        <w:t>Q</w:t>
      </w:r>
      <w:r>
        <w:rPr>
          <w:rFonts w:hint="eastAsia"/>
          <w:b/>
          <w:bCs/>
          <w:szCs w:val="22"/>
          <w:lang w:eastAsia="zh-CN"/>
        </w:rPr>
        <w:t>uestion</w:t>
      </w:r>
      <w:r>
        <w:rPr>
          <w:b/>
          <w:bCs/>
          <w:szCs w:val="22"/>
        </w:rPr>
        <w:t xml:space="preserve">: Do you agree with the </w:t>
      </w:r>
      <w:r>
        <w:rPr>
          <w:rFonts w:hint="eastAsia"/>
          <w:b/>
          <w:bCs/>
          <w:szCs w:val="22"/>
          <w:lang w:eastAsia="zh-CN"/>
        </w:rPr>
        <w:t>scenario of the use case</w:t>
      </w:r>
      <w:r>
        <w:rPr>
          <w:b/>
          <w:bCs/>
          <w:szCs w:val="22"/>
        </w:rPr>
        <w:t xml:space="preserve">? Do you </w:t>
      </w:r>
      <w:r>
        <w:rPr>
          <w:rFonts w:hint="eastAsia"/>
          <w:b/>
          <w:bCs/>
          <w:szCs w:val="22"/>
          <w:lang w:eastAsia="zh-CN"/>
        </w:rPr>
        <w:t>agree with this CR</w:t>
      </w:r>
      <w:r>
        <w:rPr>
          <w:b/>
          <w:bCs/>
          <w:szCs w:val="22"/>
        </w:rPr>
        <w:t>?</w:t>
      </w:r>
    </w:p>
    <w:tbl>
      <w:tblPr>
        <w:tblStyle w:val="20"/>
        <w:tblW w:w="8619" w:type="dxa"/>
        <w:tblInd w:w="250" w:type="dxa"/>
        <w:tblLayout w:type="fixed"/>
        <w:tblCellMar>
          <w:top w:w="0" w:type="dxa"/>
          <w:left w:w="108" w:type="dxa"/>
          <w:bottom w:w="0" w:type="dxa"/>
          <w:right w:w="108" w:type="dxa"/>
        </w:tblCellMar>
      </w:tblPr>
      <w:tblGrid>
        <w:gridCol w:w="2509"/>
        <w:gridCol w:w="6110"/>
      </w:tblGrid>
      <w:tr>
        <w:tblPrEx>
          <w:tblCellMar>
            <w:top w:w="0" w:type="dxa"/>
            <w:left w:w="108" w:type="dxa"/>
            <w:bottom w:w="0" w:type="dxa"/>
            <w:right w:w="108" w:type="dxa"/>
          </w:tblCellMar>
        </w:tblPrEx>
        <w:tc>
          <w:tcPr>
            <w:tcW w:w="2509"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rPr>
            </w:pPr>
            <w:r>
              <w:rPr>
                <w:rFonts w:ascii="Arial" w:hAnsi="Arial" w:cs="Arial"/>
                <w:szCs w:val="22"/>
              </w:rPr>
              <w:t>Company</w:t>
            </w:r>
          </w:p>
        </w:tc>
        <w:tc>
          <w:tcPr>
            <w:tcW w:w="6110"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lang w:eastAsia="zh-CN"/>
              </w:rPr>
            </w:pPr>
            <w:r>
              <w:rPr>
                <w:rFonts w:hint="eastAsia" w:ascii="Arial" w:hAnsi="Arial" w:cs="Arial"/>
                <w:szCs w:val="22"/>
                <w:lang w:eastAsia="zh-CN"/>
              </w:rPr>
              <w:t>Comments</w:t>
            </w:r>
          </w:p>
        </w:tc>
      </w:tr>
      <w:tr>
        <w:tblPrEx>
          <w:tblCellMar>
            <w:top w:w="0" w:type="dxa"/>
            <w:left w:w="108" w:type="dxa"/>
            <w:bottom w:w="0" w:type="dxa"/>
            <w:right w:w="108" w:type="dxa"/>
          </w:tblCellMar>
        </w:tblPrEx>
        <w:tc>
          <w:tcPr>
            <w:tcW w:w="2509"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hint="eastAsia" w:ascii="Arial" w:hAnsi="Arial" w:eastAsia="Yu Mincho" w:cs="Arial"/>
                <w:szCs w:val="22"/>
              </w:rPr>
              <w:t>NTTDOCOMO</w:t>
            </w:r>
          </w:p>
        </w:tc>
        <w:tc>
          <w:tcPr>
            <w:tcW w:w="6110"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ascii="Arial" w:hAnsi="Arial" w:eastAsia="Yu Mincho" w:cs="Arial"/>
                <w:szCs w:val="22"/>
              </w:rPr>
              <w:t>A</w:t>
            </w:r>
            <w:r>
              <w:rPr>
                <w:rFonts w:hint="eastAsia" w:ascii="Arial" w:hAnsi="Arial" w:eastAsia="Yu Mincho" w:cs="Arial"/>
                <w:szCs w:val="22"/>
              </w:rPr>
              <w:t xml:space="preserve">gree </w:t>
            </w:r>
            <w:r>
              <w:rPr>
                <w:rFonts w:ascii="Arial" w:hAnsi="Arial" w:eastAsia="Yu Mincho" w:cs="Arial"/>
                <w:szCs w:val="22"/>
              </w:rPr>
              <w:t>the inter-system signaling for TNL address discovery for EN-DC is already in place.</w:t>
            </w:r>
          </w:p>
          <w:p>
            <w:pPr>
              <w:rPr>
                <w:rFonts w:ascii="Arial" w:hAnsi="Arial" w:eastAsia="Yu Mincho" w:cs="Arial"/>
                <w:szCs w:val="22"/>
              </w:rPr>
            </w:pPr>
            <w:r>
              <w:rPr>
                <w:rFonts w:ascii="Arial" w:hAnsi="Arial" w:eastAsia="Yu Mincho" w:cs="Arial"/>
                <w:szCs w:val="22"/>
              </w:rPr>
              <w:t>While for NE-DC, especially the eNB connected EPC could be upgraded to serve as SN (ng-eNB) in NE-DC, so it could play role of both eNB and ng-eNB. In such case, if gNB wants to get TNL address from eNB connected EPC for NE-DC connection, it requests Xn TNL address using UPLINK RAN CONFIGURATION TRANSFER with inter-system SON configuration included, and vice versa for request from eNB.</w:t>
            </w:r>
          </w:p>
          <w:p>
            <w:pPr>
              <w:rPr>
                <w:rFonts w:ascii="Arial" w:hAnsi="Arial" w:eastAsia="Yu Mincho" w:cs="Arial"/>
                <w:szCs w:val="22"/>
              </w:rPr>
            </w:pPr>
            <w:r>
              <w:rPr>
                <w:rFonts w:ascii="Arial" w:hAnsi="Arial" w:eastAsia="Yu Mincho" w:cs="Arial"/>
                <w:szCs w:val="22"/>
              </w:rPr>
              <w:t>In addition, the reason to include X2 TNL address in inter-system SON configuration is that in case gNB serve both SA and NSA (en-gNB), when it requests Xn TNL address from eNB for NE-DC connection, it can also send its X2 TNL address to eNB at the same time i.e. there is no need for eNB to send request for X2 TNL address to the same gNB for EN-DC connection again.</w:t>
            </w:r>
          </w:p>
          <w:p>
            <w:pPr>
              <w:rPr>
                <w:rFonts w:ascii="Arial" w:hAnsi="Arial" w:eastAsia="Yu Mincho" w:cs="Arial"/>
                <w:szCs w:val="22"/>
              </w:rPr>
            </w:pPr>
            <w:r>
              <w:rPr>
                <w:rFonts w:ascii="Arial" w:hAnsi="Arial" w:cs="Arial" w:eastAsiaTheme="minorEastAsia"/>
                <w:szCs w:val="22"/>
                <w:lang w:eastAsia="zh-CN"/>
              </w:rPr>
              <w:t xml:space="preserve">For ng-eNB which is connected to 5GC, we agree intra-system signaling can work. While for eNB connected to EPC which is upgraded as ng-eNB to serve as SN in NE-DC, in such case, since there is only S1 interface for the eNB, inter-system signaling is needed. </w:t>
            </w:r>
          </w:p>
        </w:tc>
      </w:tr>
      <w:tr>
        <w:tblPrEx>
          <w:tblCellMar>
            <w:top w:w="0" w:type="dxa"/>
            <w:left w:w="108" w:type="dxa"/>
            <w:bottom w:w="0" w:type="dxa"/>
            <w:right w:w="108" w:type="dxa"/>
          </w:tblCellMar>
        </w:tblPrEx>
        <w:tc>
          <w:tcPr>
            <w:tcW w:w="2509"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ascii="Arial" w:hAnsi="Arial" w:eastAsia="Yu Mincho" w:cs="Arial"/>
                <w:szCs w:val="22"/>
              </w:rPr>
              <w:t>Huawei</w:t>
            </w:r>
          </w:p>
        </w:tc>
        <w:tc>
          <w:tcPr>
            <w:tcW w:w="6110"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ascii="Arial" w:hAnsi="Arial" w:cs="Arial" w:eastAsiaTheme="minorEastAsia"/>
                <w:szCs w:val="22"/>
                <w:lang w:eastAsia="zh-CN"/>
              </w:rPr>
              <w:t xml:space="preserve">This is not a correction. Can be discussed in TEI17. We would prefer to discuss this new scenario a bit more. </w:t>
            </w:r>
          </w:p>
        </w:tc>
      </w:tr>
      <w:tr>
        <w:tblPrEx>
          <w:tblCellMar>
            <w:top w:w="0" w:type="dxa"/>
            <w:left w:w="108" w:type="dxa"/>
            <w:bottom w:w="0" w:type="dxa"/>
            <w:right w:w="108" w:type="dxa"/>
          </w:tblCellMar>
        </w:tblPrEx>
        <w:tc>
          <w:tcPr>
            <w:tcW w:w="2509" w:type="dxa"/>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ascii="Arial" w:hAnsi="Arial" w:eastAsia="宋体" w:cs="Arial"/>
                <w:sz w:val="22"/>
                <w:szCs w:val="22"/>
                <w:lang w:val="en-US" w:eastAsia="zh-CN" w:bidi="ar-SA"/>
              </w:rPr>
            </w:pPr>
            <w:r>
              <w:rPr>
                <w:rFonts w:hint="eastAsia" w:ascii="Arial" w:hAnsi="Arial" w:cs="Arial"/>
                <w:szCs w:val="22"/>
                <w:lang w:val="en-US" w:eastAsia="zh-CN"/>
              </w:rPr>
              <w:t>ZTE</w:t>
            </w:r>
          </w:p>
        </w:tc>
        <w:tc>
          <w:tcPr>
            <w:tcW w:w="6110" w:type="dxa"/>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ascii="Arial" w:hAnsi="Arial" w:cs="Arial" w:eastAsiaTheme="minorEastAsia"/>
                <w:sz w:val="22"/>
                <w:szCs w:val="22"/>
                <w:lang w:val="en-US" w:eastAsia="zh-CN" w:bidi="ar-SA"/>
              </w:rPr>
            </w:pPr>
            <w:r>
              <w:rPr>
                <w:rFonts w:hint="eastAsia" w:ascii="Arial" w:hAnsi="Arial" w:cs="Arial" w:eastAsiaTheme="minorEastAsia"/>
                <w:szCs w:val="22"/>
                <w:lang w:val="en-US" w:eastAsia="zh-CN"/>
              </w:rPr>
              <w:t>As we mentioned in the first round, the scenario for NE-DC seems OK, maybe this can be postponed to TEI17.</w:t>
            </w:r>
          </w:p>
        </w:tc>
      </w:tr>
    </w:tbl>
    <w:p>
      <w:pPr>
        <w:rPr>
          <w:lang w:eastAsia="zh-CN"/>
        </w:rPr>
      </w:pPr>
    </w:p>
    <w:p>
      <w:pPr>
        <w:rPr>
          <w:lang w:eastAsia="zh-CN"/>
        </w:rPr>
      </w:pPr>
    </w:p>
    <w:p>
      <w:pPr>
        <w:pStyle w:val="4"/>
        <w:numPr>
          <w:ilvl w:val="1"/>
          <w:numId w:val="1"/>
        </w:numPr>
      </w:pPr>
      <w:r>
        <w:rPr>
          <w:rFonts w:hint="eastAsia"/>
          <w:lang w:eastAsia="zh-CN"/>
        </w:rPr>
        <w:t>Correction on LTE UE RLF report</w:t>
      </w:r>
    </w:p>
    <w:p>
      <w:pPr>
        <w:spacing w:after="180"/>
        <w:rPr>
          <w:b/>
          <w:szCs w:val="22"/>
          <w:lang w:eastAsia="zh-CN"/>
        </w:rPr>
      </w:pPr>
      <w:r>
        <w:rPr>
          <w:b/>
          <w:szCs w:val="22"/>
          <w:lang w:eastAsia="zh-CN"/>
        </w:rPr>
        <w:t>Reason for change:</w:t>
      </w:r>
    </w:p>
    <w:p>
      <w:pPr>
        <w:rPr>
          <w:sz w:val="20"/>
          <w:szCs w:val="21"/>
        </w:rPr>
      </w:pPr>
      <w:r>
        <w:rPr>
          <w:sz w:val="20"/>
          <w:szCs w:val="21"/>
          <w:lang w:eastAsia="zh-CN"/>
        </w:rPr>
        <w:t>For LTE UE RLF Report, there are two parts in UEInformationResponse message which are RLF-Report-r9 IE and RLF-Report-v9e0 IE. It is propose to include RLF-Report-v9e0 IE in LTE UE RLF Report.</w:t>
      </w:r>
    </w:p>
    <w:p>
      <w:pPr>
        <w:rPr>
          <w:sz w:val="20"/>
          <w:szCs w:val="21"/>
        </w:rPr>
      </w:pPr>
      <w:r>
        <w:rPr>
          <w:b/>
          <w:szCs w:val="22"/>
        </w:rPr>
        <w:t>Summary of change:</w:t>
      </w:r>
    </w:p>
    <w:p>
      <w:pPr>
        <w:pStyle w:val="35"/>
        <w:spacing w:after="0"/>
        <w:rPr>
          <w:rFonts w:ascii="Times New Roman" w:hAnsi="Times New Roman"/>
          <w:szCs w:val="21"/>
          <w:lang w:val="en-US" w:eastAsia="zh-CN"/>
        </w:rPr>
      </w:pPr>
      <w:r>
        <w:rPr>
          <w:rFonts w:ascii="Times New Roman" w:hAnsi="Times New Roman"/>
          <w:szCs w:val="21"/>
          <w:lang w:val="en-US" w:eastAsia="zh-CN"/>
        </w:rPr>
        <w:t>RLF-Report-v9e0 IE</w:t>
      </w:r>
      <w:r>
        <w:rPr>
          <w:rFonts w:hint="eastAsia" w:ascii="Times New Roman" w:hAnsi="Times New Roman"/>
          <w:szCs w:val="21"/>
          <w:lang w:val="en-US" w:eastAsia="zh-CN"/>
        </w:rPr>
        <w:t xml:space="preserve"> is included</w:t>
      </w:r>
      <w:r>
        <w:rPr>
          <w:rFonts w:ascii="Times New Roman" w:hAnsi="Times New Roman"/>
          <w:szCs w:val="21"/>
          <w:lang w:val="en-US" w:eastAsia="zh-CN"/>
        </w:rPr>
        <w:t xml:space="preserve"> in LTE UE RLF Report</w:t>
      </w:r>
      <w:r>
        <w:rPr>
          <w:rFonts w:hint="eastAsia" w:ascii="Times New Roman" w:hAnsi="Times New Roman"/>
          <w:szCs w:val="21"/>
          <w:lang w:val="en-US" w:eastAsia="zh-CN"/>
        </w:rPr>
        <w:t>.</w:t>
      </w:r>
    </w:p>
    <w:p>
      <w:pPr>
        <w:pStyle w:val="35"/>
        <w:spacing w:after="0"/>
        <w:rPr>
          <w:rFonts w:ascii="Times New Roman" w:hAnsi="Times New Roman"/>
          <w:szCs w:val="21"/>
          <w:lang w:val="en-US" w:eastAsia="zh-CN"/>
        </w:rPr>
      </w:pPr>
    </w:p>
    <w:p>
      <w:pPr>
        <w:pStyle w:val="35"/>
        <w:spacing w:after="0"/>
        <w:rPr>
          <w:rFonts w:ascii="Times New Roman" w:hAnsi="Times New Roman"/>
          <w:szCs w:val="21"/>
          <w:lang w:val="en-US" w:eastAsia="zh-CN"/>
        </w:rPr>
      </w:pPr>
      <w:r>
        <w:rPr>
          <w:rFonts w:hint="eastAsia" w:ascii="Times New Roman" w:hAnsi="Times New Roman"/>
          <w:b/>
          <w:bCs/>
          <w:szCs w:val="21"/>
          <w:lang w:val="en-US" w:eastAsia="zh-CN"/>
        </w:rPr>
        <w:t>NOTE</w:t>
      </w:r>
      <w:r>
        <w:rPr>
          <w:rFonts w:hint="eastAsia" w:ascii="Times New Roman" w:hAnsi="Times New Roman"/>
          <w:szCs w:val="21"/>
          <w:lang w:val="en-US" w:eastAsia="zh-CN"/>
        </w:rPr>
        <w:t>: In addition to the CR[6], a new discussion paper is given in [5] to clarify the scenario.</w:t>
      </w:r>
    </w:p>
    <w:p>
      <w:pPr>
        <w:pStyle w:val="35"/>
        <w:spacing w:after="0"/>
        <w:rPr>
          <w:rFonts w:ascii="Times New Roman" w:hAnsi="Times New Roman"/>
          <w:lang w:eastAsia="zh-CN"/>
        </w:rPr>
      </w:pPr>
    </w:p>
    <w:p>
      <w:pPr>
        <w:rPr>
          <w:lang w:eastAsia="zh-CN"/>
        </w:rPr>
      </w:pPr>
      <w:r>
        <w:rPr>
          <w:rFonts w:hint="eastAsia"/>
          <w:b/>
          <w:bCs/>
          <w:szCs w:val="22"/>
          <w:u w:val="single"/>
          <w:lang w:eastAsia="zh-CN"/>
        </w:rPr>
        <w:t>The contributor has clarified the scenario of the use case, and some proponents think there is no NBC issue for this CR.</w:t>
      </w:r>
    </w:p>
    <w:p>
      <w:pPr>
        <w:rPr>
          <w:b/>
          <w:bCs/>
          <w:szCs w:val="22"/>
          <w:lang w:eastAsia="zh-CN"/>
        </w:rPr>
      </w:pPr>
      <w:r>
        <w:rPr>
          <w:b/>
          <w:bCs/>
          <w:szCs w:val="22"/>
        </w:rPr>
        <w:t>Q</w:t>
      </w:r>
      <w:r>
        <w:rPr>
          <w:rFonts w:hint="eastAsia"/>
          <w:b/>
          <w:bCs/>
          <w:szCs w:val="22"/>
          <w:lang w:eastAsia="zh-CN"/>
        </w:rPr>
        <w:t>uestion</w:t>
      </w:r>
      <w:r>
        <w:rPr>
          <w:b/>
          <w:bCs/>
          <w:szCs w:val="22"/>
        </w:rPr>
        <w:t xml:space="preserve">: Do you </w:t>
      </w:r>
      <w:r>
        <w:rPr>
          <w:rFonts w:hint="eastAsia"/>
          <w:b/>
          <w:bCs/>
          <w:szCs w:val="22"/>
          <w:lang w:eastAsia="zh-CN"/>
        </w:rPr>
        <w:t>agree that this CR is BC</w:t>
      </w:r>
      <w:r>
        <w:rPr>
          <w:b/>
          <w:bCs/>
          <w:szCs w:val="22"/>
        </w:rPr>
        <w:t xml:space="preserve">? Do you </w:t>
      </w:r>
      <w:r>
        <w:rPr>
          <w:rFonts w:hint="eastAsia"/>
          <w:b/>
          <w:bCs/>
          <w:szCs w:val="22"/>
          <w:lang w:eastAsia="zh-CN"/>
        </w:rPr>
        <w:t>agree with this CR</w:t>
      </w:r>
      <w:r>
        <w:rPr>
          <w:b/>
          <w:bCs/>
          <w:szCs w:val="22"/>
        </w:rPr>
        <w:t>?</w:t>
      </w:r>
    </w:p>
    <w:tbl>
      <w:tblPr>
        <w:tblStyle w:val="20"/>
        <w:tblW w:w="8619" w:type="dxa"/>
        <w:tblInd w:w="250" w:type="dxa"/>
        <w:tblLayout w:type="fixed"/>
        <w:tblCellMar>
          <w:top w:w="0" w:type="dxa"/>
          <w:left w:w="108" w:type="dxa"/>
          <w:bottom w:w="0" w:type="dxa"/>
          <w:right w:w="108" w:type="dxa"/>
        </w:tblCellMar>
      </w:tblPr>
      <w:tblGrid>
        <w:gridCol w:w="2753"/>
        <w:gridCol w:w="5866"/>
      </w:tblGrid>
      <w:tr>
        <w:tblPrEx>
          <w:tblCellMar>
            <w:top w:w="0" w:type="dxa"/>
            <w:left w:w="108" w:type="dxa"/>
            <w:bottom w:w="0" w:type="dxa"/>
            <w:right w:w="108" w:type="dxa"/>
          </w:tblCellMar>
        </w:tblPrEx>
        <w:tc>
          <w:tcPr>
            <w:tcW w:w="2753"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Company</w:t>
            </w:r>
          </w:p>
        </w:tc>
        <w:tc>
          <w:tcPr>
            <w:tcW w:w="586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Comments</w:t>
            </w:r>
          </w:p>
        </w:tc>
      </w:tr>
      <w:tr>
        <w:tblPrEx>
          <w:tblCellMar>
            <w:top w:w="0" w:type="dxa"/>
            <w:left w:w="108" w:type="dxa"/>
            <w:bottom w:w="0" w:type="dxa"/>
            <w:right w:w="108" w:type="dxa"/>
          </w:tblCellMar>
        </w:tblPrEx>
        <w:tc>
          <w:tcPr>
            <w:tcW w:w="2753"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w:t>
            </w:r>
            <w:r>
              <w:rPr>
                <w:szCs w:val="22"/>
                <w:lang w:eastAsia="zh-CN"/>
              </w:rPr>
              <w:t>hina Telecom</w:t>
            </w:r>
          </w:p>
        </w:tc>
        <w:tc>
          <w:tcPr>
            <w:tcW w:w="586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 xml:space="preserve">1) </w:t>
            </w:r>
            <w:r>
              <w:rPr>
                <w:rFonts w:hint="eastAsia"/>
                <w:szCs w:val="22"/>
                <w:lang w:eastAsia="zh-CN"/>
              </w:rPr>
              <w:t>T</w:t>
            </w:r>
            <w:r>
              <w:rPr>
                <w:szCs w:val="22"/>
                <w:lang w:eastAsia="zh-CN"/>
              </w:rPr>
              <w:t>his CR is for NR not for LTE….</w:t>
            </w:r>
          </w:p>
          <w:p>
            <w:pPr>
              <w:rPr>
                <w:i/>
                <w:szCs w:val="22"/>
                <w:lang w:eastAsia="zh-CN"/>
              </w:rPr>
            </w:pPr>
            <w:r>
              <w:rPr>
                <w:szCs w:val="22"/>
                <w:lang w:eastAsia="zh-CN"/>
              </w:rPr>
              <w:t xml:space="preserve">2) This CR does not introduce any new function for MRO, just correction…the range of </w:t>
            </w:r>
            <w:r>
              <w:rPr>
                <w:i/>
              </w:rPr>
              <w:t xml:space="preserve">ARFCN-ValueEUTRA </w:t>
            </w:r>
            <w:r>
              <w:rPr>
                <w:szCs w:val="22"/>
                <w:lang w:eastAsia="zh-CN"/>
              </w:rPr>
              <w:t xml:space="preserve">is not enough to cover all bands defined in TS36.101. This is the reason why </w:t>
            </w:r>
            <w:r>
              <w:rPr>
                <w:i/>
                <w:szCs w:val="22"/>
                <w:lang w:eastAsia="zh-CN"/>
              </w:rPr>
              <w:t>RLF-Report-v9e0</w:t>
            </w:r>
            <w:r>
              <w:rPr>
                <w:szCs w:val="22"/>
                <w:lang w:eastAsia="zh-CN"/>
              </w:rPr>
              <w:t xml:space="preserve"> is needed</w:t>
            </w:r>
            <w:r>
              <w:rPr>
                <w:i/>
                <w:szCs w:val="22"/>
                <w:lang w:eastAsia="zh-CN"/>
              </w:rPr>
              <w:t xml:space="preserve">. </w:t>
            </w:r>
            <w:r>
              <w:rPr>
                <w:szCs w:val="22"/>
                <w:lang w:eastAsia="zh-CN"/>
              </w:rPr>
              <w:t>Thus</w:t>
            </w:r>
            <w:r>
              <w:rPr>
                <w:i/>
                <w:szCs w:val="22"/>
                <w:lang w:eastAsia="zh-CN"/>
              </w:rPr>
              <w:t xml:space="preserve"> </w:t>
            </w:r>
            <w:r>
              <w:rPr>
                <w:szCs w:val="22"/>
                <w:lang w:eastAsia="zh-CN"/>
              </w:rPr>
              <w:t xml:space="preserve">the </w:t>
            </w:r>
            <w:r>
              <w:rPr>
                <w:i/>
                <w:szCs w:val="22"/>
                <w:lang w:eastAsia="zh-CN"/>
              </w:rPr>
              <w:t>RLF-Report-v9e0</w:t>
            </w:r>
            <w:r>
              <w:rPr>
                <w:szCs w:val="22"/>
                <w:lang w:eastAsia="zh-CN"/>
              </w:rPr>
              <w:t xml:space="preserve"> can be regarded as an assistant information to indicate the extension value for the measurement results listed in </w:t>
            </w:r>
            <w:r>
              <w:rPr>
                <w:i/>
                <w:szCs w:val="22"/>
                <w:lang w:eastAsia="zh-CN"/>
              </w:rPr>
              <w:t xml:space="preserve">RLF-Report-r9. </w:t>
            </w:r>
          </w:p>
          <w:p>
            <w:pPr>
              <w:rPr>
                <w:szCs w:val="22"/>
                <w:lang w:eastAsia="zh-CN"/>
              </w:rPr>
            </w:pPr>
            <w:r>
              <w:rPr>
                <w:szCs w:val="22"/>
                <w:lang w:eastAsia="zh-CN"/>
              </w:rPr>
              <w:t>3) In addition, this IE had been included in TS36.423. Since LTE RLF report was agreed to be introduced in TS38.423, why we ignore obvious problems?</w:t>
            </w:r>
          </w:p>
        </w:tc>
      </w:tr>
      <w:tr>
        <w:tblPrEx>
          <w:tblCellMar>
            <w:top w:w="0" w:type="dxa"/>
            <w:left w:w="108" w:type="dxa"/>
            <w:bottom w:w="0" w:type="dxa"/>
            <w:right w:w="108" w:type="dxa"/>
          </w:tblCellMar>
        </w:tblPrEx>
        <w:tc>
          <w:tcPr>
            <w:tcW w:w="2753"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Huawei</w:t>
            </w:r>
          </w:p>
        </w:tc>
        <w:tc>
          <w:tcPr>
            <w:tcW w:w="586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 xml:space="preserve">This is reported in LTE RRC. </w:t>
            </w:r>
          </w:p>
          <w:p>
            <w:pPr>
              <w:rPr>
                <w:szCs w:val="22"/>
                <w:lang w:eastAsia="zh-CN"/>
              </w:rPr>
            </w:pPr>
            <w:r>
              <w:rPr>
                <w:szCs w:val="22"/>
                <w:lang w:eastAsia="zh-CN"/>
              </w:rPr>
              <w:t>But in NR RRC, the LTE RLF report is missing this. This means that in cases where the issue happened in LTE but is reported in NR the information is missing. That is why we ask if there is a reason that RAN2 did not include this in the NR RRC.</w:t>
            </w:r>
          </w:p>
          <w:p>
            <w:pPr>
              <w:rPr>
                <w:szCs w:val="22"/>
                <w:lang w:eastAsia="zh-CN"/>
              </w:rPr>
            </w:pPr>
            <w:r>
              <w:rPr>
                <w:szCs w:val="22"/>
                <w:lang w:eastAsia="zh-CN"/>
              </w:rPr>
              <w:t>We have no strong objection to adding this but the change should be made BC.</w:t>
            </w:r>
          </w:p>
        </w:tc>
      </w:tr>
      <w:tr>
        <w:tblPrEx>
          <w:tblCellMar>
            <w:top w:w="0" w:type="dxa"/>
            <w:left w:w="108" w:type="dxa"/>
            <w:bottom w:w="0" w:type="dxa"/>
            <w:right w:w="108" w:type="dxa"/>
          </w:tblCellMar>
        </w:tblPrEx>
        <w:tc>
          <w:tcPr>
            <w:tcW w:w="2753" w:type="dxa"/>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ascii="Times New Roman" w:hAnsi="Times New Roman" w:eastAsia="宋体" w:cs="Times New Roman"/>
                <w:sz w:val="22"/>
                <w:szCs w:val="22"/>
                <w:lang w:val="en-US" w:eastAsia="zh-CN" w:bidi="ar-SA"/>
              </w:rPr>
            </w:pPr>
            <w:r>
              <w:rPr>
                <w:rFonts w:hint="eastAsia"/>
                <w:szCs w:val="22"/>
                <w:lang w:val="en-US" w:eastAsia="zh-CN"/>
              </w:rPr>
              <w:t>ZTE</w:t>
            </w:r>
          </w:p>
        </w:tc>
        <w:tc>
          <w:tcPr>
            <w:tcW w:w="5866" w:type="dxa"/>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ascii="Times New Roman" w:hAnsi="Times New Roman" w:eastAsia="宋体" w:cs="Times New Roman"/>
                <w:sz w:val="22"/>
                <w:szCs w:val="22"/>
                <w:lang w:val="en-US" w:eastAsia="zh-CN" w:bidi="ar-SA"/>
              </w:rPr>
            </w:pPr>
            <w:r>
              <w:rPr>
                <w:rFonts w:hint="eastAsia"/>
                <w:szCs w:val="22"/>
                <w:lang w:val="en-US" w:eastAsia="zh-CN"/>
              </w:rPr>
              <w:t>We think this CR is BC, and we agree with this CR.</w:t>
            </w:r>
          </w:p>
        </w:tc>
      </w:tr>
    </w:tbl>
    <w:p>
      <w:pPr>
        <w:rPr>
          <w:lang w:eastAsia="zh-CN"/>
        </w:rPr>
      </w:pPr>
    </w:p>
    <w:p>
      <w:pPr>
        <w:pStyle w:val="2"/>
      </w:pPr>
      <w:r>
        <w:t>Discussion</w:t>
      </w:r>
      <w:r>
        <w:rPr>
          <w:rFonts w:hint="eastAsia"/>
          <w:lang w:eastAsia="zh-CN"/>
        </w:rPr>
        <w:t>(Round 1)</w:t>
      </w:r>
    </w:p>
    <w:p>
      <w:pPr>
        <w:pStyle w:val="4"/>
        <w:numPr>
          <w:ilvl w:val="1"/>
          <w:numId w:val="1"/>
        </w:numPr>
      </w:pPr>
      <w:r>
        <w:rPr>
          <w:rFonts w:hint="eastAsia"/>
          <w:lang w:eastAsia="zh-CN"/>
        </w:rPr>
        <w:t>Misalignment value range for report interval IE of MDT</w:t>
      </w:r>
    </w:p>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highlight w:val="yellow"/>
              </w:rPr>
            </w:pPr>
            <w:r>
              <w:fldChar w:fldCharType="begin"/>
            </w:r>
            <w:r>
              <w:instrText xml:space="preserve"> HYPERLINK "file:///D:\\会议硬盘\\TSGR3_113-e\\Docs\\R3-213802.zip" </w:instrText>
            </w:r>
            <w:r>
              <w:fldChar w:fldCharType="separate"/>
            </w:r>
            <w:r>
              <w:rPr>
                <w:rFonts w:cs="Calibri"/>
                <w:sz w:val="18"/>
                <w:highlight w:val="yellow"/>
              </w:rPr>
              <w:t>R3-213802</w:t>
            </w:r>
            <w:r>
              <w:rPr>
                <w:rFonts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Misalignment value range for reportInterval IE of MDT for NGAP (ZTE,Lenovo, Motorola Mobility,China Unicom,China Telecom)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CR0644r, TS 38.413 v16.6.0, Rel-16, Cat. F</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highlight w:val="yellow"/>
              </w:rPr>
            </w:pPr>
            <w:r>
              <w:fldChar w:fldCharType="begin"/>
            </w:r>
            <w:r>
              <w:instrText xml:space="preserve"> HYPERLINK "file:///D:\\会议硬盘\\TSGR3_113-e\\Docs\\R3-213803.zip" </w:instrText>
            </w:r>
            <w:r>
              <w:fldChar w:fldCharType="separate"/>
            </w:r>
            <w:r>
              <w:rPr>
                <w:rFonts w:cs="Calibri"/>
                <w:sz w:val="18"/>
                <w:highlight w:val="yellow"/>
              </w:rPr>
              <w:t>R3-213803</w:t>
            </w:r>
            <w:r>
              <w:rPr>
                <w:rFonts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Misalignment value range for reportInterval IE of MDT for XnAP (ZTE,Lenovo, Motorola Mobility,China Unicom,China Telecom)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CR0651r, TS 38.423 v16.6.0, Rel-16, Cat. F</w:t>
            </w:r>
          </w:p>
        </w:tc>
      </w:tr>
    </w:tbl>
    <w:p>
      <w:pPr>
        <w:spacing w:after="180"/>
        <w:rPr>
          <w:b/>
          <w:szCs w:val="22"/>
          <w:lang w:eastAsia="zh-CN"/>
        </w:rPr>
      </w:pPr>
      <w:r>
        <w:rPr>
          <w:b/>
          <w:szCs w:val="22"/>
          <w:lang w:eastAsia="zh-CN"/>
        </w:rPr>
        <w:t>Reason for change:</w:t>
      </w:r>
    </w:p>
    <w:p>
      <w:pPr>
        <w:pStyle w:val="35"/>
        <w:spacing w:after="0"/>
        <w:rPr>
          <w:rFonts w:ascii="Times New Roman" w:hAnsi="Times New Roman"/>
          <w:lang w:val="en-US" w:eastAsia="zh-CN"/>
        </w:rPr>
      </w:pPr>
      <w:r>
        <w:rPr>
          <w:rFonts w:ascii="Times New Roman" w:hAnsi="Times New Roman"/>
          <w:i/>
          <w:iCs/>
        </w:rPr>
        <w:t>M1 Configuration</w:t>
      </w:r>
      <w:r>
        <w:rPr>
          <w:rFonts w:ascii="Times New Roman" w:hAnsi="Times New Roman"/>
          <w:lang w:val="en-US" w:eastAsia="zh-CN"/>
        </w:rPr>
        <w:t xml:space="preserve"> IE is designed for MDT </w:t>
      </w:r>
      <w:r>
        <w:rPr>
          <w:rFonts w:ascii="Times New Roman" w:hAnsi="Times New Roman"/>
        </w:rPr>
        <w:t>M1 measurement collection</w:t>
      </w:r>
      <w:r>
        <w:rPr>
          <w:rFonts w:ascii="Times New Roman" w:hAnsi="Times New Roman"/>
          <w:lang w:val="en-US" w:eastAsia="zh-CN"/>
        </w:rPr>
        <w:t xml:space="preserve"> and was introduced in Rel-16. The IE contains a </w:t>
      </w:r>
      <w:r>
        <w:rPr>
          <w:rFonts w:ascii="Times New Roman" w:hAnsi="Times New Roman"/>
          <w:lang w:eastAsia="zh-CN"/>
        </w:rPr>
        <w:t>Report Interval</w:t>
      </w:r>
      <w:r>
        <w:rPr>
          <w:rFonts w:ascii="Times New Roman" w:hAnsi="Times New Roman"/>
          <w:lang w:val="en-US" w:eastAsia="zh-CN"/>
        </w:rPr>
        <w:t xml:space="preserve"> sub IE for </w:t>
      </w:r>
      <w:r>
        <w:rPr>
          <w:rFonts w:ascii="Times New Roman" w:hAnsi="Times New Roman"/>
          <w:lang w:eastAsia="ja-JP"/>
        </w:rPr>
        <w:t>M1 Periodic Reporting</w:t>
      </w:r>
      <w:r>
        <w:rPr>
          <w:rFonts w:ascii="Times New Roman" w:hAnsi="Times New Roman"/>
          <w:lang w:val="en-US" w:eastAsia="zh-CN"/>
        </w:rPr>
        <w:t xml:space="preserve">. The value range of the IE includes </w:t>
      </w:r>
      <w:r>
        <w:rPr>
          <w:rFonts w:ascii="Times New Roman" w:hAnsi="Times New Roman"/>
          <w:lang w:val="sv-SE" w:eastAsia="zh-CN"/>
        </w:rPr>
        <w:t xml:space="preserve">ms120, ms240, ms480, ms640, ms1024, ms2048, ms5120, ms10240, min1, min6, min12, min30, </w:t>
      </w:r>
      <w:r>
        <w:rPr>
          <w:rFonts w:ascii="Times New Roman" w:hAnsi="Times New Roman"/>
          <w:color w:val="0000FF"/>
          <w:lang w:val="sv-SE" w:eastAsia="zh-CN"/>
        </w:rPr>
        <w:t>min60</w:t>
      </w:r>
      <w:r>
        <w:rPr>
          <w:rFonts w:ascii="Times New Roman" w:hAnsi="Times New Roman"/>
          <w:lang w:val="en-US" w:eastAsia="zh-CN"/>
        </w:rPr>
        <w:t>. And in s</w:t>
      </w:r>
      <w:r>
        <w:rPr>
          <w:rFonts w:ascii="Times New Roman" w:hAnsi="Times New Roman"/>
          <w:lang w:eastAsia="ja-JP"/>
        </w:rPr>
        <w:t>emantics description</w:t>
      </w:r>
      <w:r>
        <w:rPr>
          <w:rFonts w:ascii="Times New Roman" w:hAnsi="Times New Roman"/>
          <w:lang w:val="en-US" w:eastAsia="zh-CN"/>
        </w:rPr>
        <w:t>,</w:t>
      </w:r>
      <w:r>
        <w:rPr>
          <w:rFonts w:hint="eastAsia" w:ascii="Times New Roman" w:hAnsi="Times New Roman"/>
          <w:lang w:val="en-US" w:eastAsia="zh-CN"/>
        </w:rPr>
        <w:t xml:space="preserve"> </w:t>
      </w:r>
      <w:r>
        <w:rPr>
          <w:rFonts w:ascii="Times New Roman" w:hAnsi="Times New Roman"/>
          <w:lang w:val="en-US" w:eastAsia="zh-CN"/>
        </w:rPr>
        <w:t>it states that the IE refer to TS38.331.</w:t>
      </w:r>
    </w:p>
    <w:p>
      <w:pPr>
        <w:pStyle w:val="35"/>
        <w:spacing w:after="0"/>
        <w:rPr>
          <w:rFonts w:ascii="Times New Roman" w:hAnsi="Times New Roman"/>
          <w:lang w:val="en-US" w:eastAsia="zh-CN"/>
        </w:rPr>
      </w:pPr>
    </w:p>
    <w:p>
      <w:pPr>
        <w:pStyle w:val="35"/>
        <w:spacing w:after="0"/>
        <w:rPr>
          <w:rFonts w:ascii="Times New Roman" w:hAnsi="Times New Roman"/>
          <w:lang w:val="en-US" w:eastAsia="zh-CN"/>
        </w:rPr>
      </w:pPr>
      <w:r>
        <w:rPr>
          <w:rFonts w:ascii="Times New Roman" w:hAnsi="Times New Roman"/>
          <w:lang w:val="en-US" w:eastAsia="zh-CN"/>
        </w:rPr>
        <w:t>However, in TS 38.331,the value range of ReportInterval can be found below:</w:t>
      </w:r>
    </w:p>
    <w:p>
      <w:pPr>
        <w:pStyle w:val="51"/>
      </w:pPr>
      <w:r>
        <w:t xml:space="preserve">ReportInterval ::=                  </w:t>
      </w:r>
      <w:r>
        <w:rPr>
          <w:color w:val="993366"/>
        </w:rPr>
        <w:t>ENUMERATED</w:t>
      </w:r>
      <w:r>
        <w:t xml:space="preserve"> {ms120, ms240, ms480, ms640, ms1024, ms2048, ms5120, ms10240,</w:t>
      </w:r>
      <w:r>
        <w:rPr>
          <w:color w:val="0000FF"/>
        </w:rPr>
        <w:t xml:space="preserve"> ms20480, ms40960</w:t>
      </w:r>
      <w:r>
        <w:t>,</w:t>
      </w:r>
    </w:p>
    <w:p>
      <w:pPr>
        <w:pStyle w:val="51"/>
      </w:pPr>
      <w:r>
        <w:t>min1,min6, min12, min30 }</w:t>
      </w:r>
    </w:p>
    <w:p>
      <w:pPr>
        <w:rPr>
          <w:b/>
          <w:sz w:val="20"/>
          <w:szCs w:val="20"/>
          <w:lang w:val="en-GB" w:eastAsia="zh-CN"/>
        </w:rPr>
      </w:pPr>
      <w:r>
        <w:rPr>
          <w:rFonts w:hint="eastAsia"/>
          <w:sz w:val="20"/>
          <w:szCs w:val="21"/>
          <w:lang w:eastAsia="zh-CN"/>
        </w:rPr>
        <w:t>It can be seen the misalignment exist for value range in Uu and NGAP/XnAP.</w:t>
      </w:r>
    </w:p>
    <w:p>
      <w:pPr>
        <w:rPr>
          <w:b/>
          <w:szCs w:val="22"/>
        </w:rPr>
      </w:pPr>
      <w:r>
        <w:rPr>
          <w:b/>
          <w:szCs w:val="22"/>
        </w:rPr>
        <w:t>Summary of change:</w:t>
      </w:r>
    </w:p>
    <w:p>
      <w:pPr>
        <w:pStyle w:val="35"/>
        <w:spacing w:after="0"/>
        <w:rPr>
          <w:rFonts w:ascii="Times New Roman" w:hAnsi="Times New Roman"/>
          <w:lang w:val="en-US" w:eastAsia="zh-CN"/>
        </w:rPr>
      </w:pPr>
      <w:r>
        <w:rPr>
          <w:rFonts w:ascii="Times New Roman" w:hAnsi="Times New Roman"/>
          <w:lang w:val="en-US" w:eastAsia="zh-CN"/>
        </w:rPr>
        <w:t>In both NGAP and XnAP:</w:t>
      </w:r>
    </w:p>
    <w:p>
      <w:pPr>
        <w:pStyle w:val="35"/>
        <w:numPr>
          <w:ilvl w:val="0"/>
          <w:numId w:val="4"/>
        </w:numPr>
        <w:spacing w:after="0"/>
        <w:rPr>
          <w:rFonts w:ascii="Times New Roman" w:hAnsi="Times New Roman"/>
          <w:lang w:val="en-US" w:eastAsia="zh-CN"/>
        </w:rPr>
      </w:pPr>
      <w:r>
        <w:rPr>
          <w:rFonts w:ascii="Times New Roman" w:hAnsi="Times New Roman"/>
          <w:lang w:val="en-US" w:eastAsia="zh-CN"/>
        </w:rPr>
        <w:t xml:space="preserve">Introduce two values (i.e. ms20480, ms40960) for </w:t>
      </w:r>
      <w:r>
        <w:rPr>
          <w:rFonts w:ascii="Times New Roman" w:hAnsi="Times New Roman"/>
          <w:i/>
          <w:iCs/>
          <w:lang w:eastAsia="zh-CN"/>
        </w:rPr>
        <w:t>Report Interval</w:t>
      </w:r>
      <w:r>
        <w:rPr>
          <w:rFonts w:ascii="Times New Roman" w:hAnsi="Times New Roman"/>
          <w:lang w:val="en-US" w:eastAsia="zh-CN"/>
        </w:rPr>
        <w:t xml:space="preserve"> IE in </w:t>
      </w:r>
      <w:r>
        <w:rPr>
          <w:rFonts w:ascii="Times New Roman" w:hAnsi="Times New Roman"/>
          <w:i/>
          <w:iCs/>
        </w:rPr>
        <w:t>M1 Configuration</w:t>
      </w:r>
      <w:r>
        <w:rPr>
          <w:rFonts w:ascii="Times New Roman" w:hAnsi="Times New Roman"/>
          <w:lang w:val="en-US" w:eastAsia="zh-CN"/>
        </w:rPr>
        <w:t xml:space="preserve"> IE.</w:t>
      </w:r>
    </w:p>
    <w:p>
      <w:pPr>
        <w:pStyle w:val="35"/>
        <w:numPr>
          <w:ilvl w:val="0"/>
          <w:numId w:val="4"/>
        </w:numPr>
        <w:spacing w:after="0"/>
        <w:rPr>
          <w:rFonts w:ascii="Times New Roman" w:hAnsi="Times New Roman"/>
          <w:lang w:val="en-US" w:eastAsia="zh-CN"/>
        </w:rPr>
      </w:pPr>
      <w:r>
        <w:rPr>
          <w:rFonts w:ascii="Times New Roman" w:hAnsi="Times New Roman"/>
          <w:lang w:val="en-US" w:eastAsia="zh-CN"/>
        </w:rPr>
        <w:t>Add a note in semantics description that value min60 is not used in the specification.</w:t>
      </w:r>
    </w:p>
    <w:p>
      <w:pPr>
        <w:rPr>
          <w:b/>
          <w:bCs/>
          <w:szCs w:val="22"/>
          <w:lang w:val="en-GB" w:eastAsia="zh-CN"/>
        </w:rPr>
      </w:pPr>
    </w:p>
    <w:p>
      <w:pPr>
        <w:rPr>
          <w:b/>
          <w:bCs/>
          <w:szCs w:val="22"/>
          <w:lang w:eastAsia="zh-CN"/>
        </w:rPr>
      </w:pPr>
      <w:r>
        <w:rPr>
          <w:b/>
          <w:bCs/>
          <w:szCs w:val="22"/>
        </w:rPr>
        <w:t>Q</w:t>
      </w:r>
      <w:r>
        <w:rPr>
          <w:rFonts w:hint="eastAsia"/>
          <w:b/>
          <w:bCs/>
          <w:szCs w:val="22"/>
          <w:lang w:eastAsia="zh-CN"/>
        </w:rPr>
        <w:t>uestion</w:t>
      </w:r>
      <w:r>
        <w:rPr>
          <w:b/>
          <w:bCs/>
          <w:szCs w:val="22"/>
        </w:rPr>
        <w:t>: Do you agree with the corrections? Do you propose changes?</w:t>
      </w:r>
    </w:p>
    <w:tbl>
      <w:tblPr>
        <w:tblStyle w:val="20"/>
        <w:tblW w:w="9497" w:type="dxa"/>
        <w:tblInd w:w="250" w:type="dxa"/>
        <w:tblLayout w:type="fixed"/>
        <w:tblCellMar>
          <w:top w:w="0" w:type="dxa"/>
          <w:left w:w="108" w:type="dxa"/>
          <w:bottom w:w="0" w:type="dxa"/>
          <w:right w:w="108" w:type="dxa"/>
        </w:tblCellMar>
      </w:tblPr>
      <w:tblGrid>
        <w:gridCol w:w="1436"/>
        <w:gridCol w:w="690"/>
        <w:gridCol w:w="7371"/>
      </w:tblGrid>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Company</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Y/N</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Comments</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Ericsson</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 xml:space="preserve">The correction is related to the discussion we already had and that generated an LS to RAN2 in R3-207222. In that discussion we argued whether the report interval for M4 and M5 should be aligned between Stage 2 and Stage 3 (in RAN2 and RAN3). We would like to wait for that discussion to converge before addressing this correction. </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w:t>
            </w:r>
            <w:r>
              <w:rPr>
                <w:szCs w:val="22"/>
                <w:lang w:eastAsia="zh-CN"/>
              </w:rPr>
              <w:t>hina Telecom</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W</w:t>
            </w:r>
            <w:r>
              <w:rPr>
                <w:rFonts w:hint="eastAsia"/>
                <w:szCs w:val="22"/>
                <w:lang w:eastAsia="zh-CN"/>
              </w:rPr>
              <w:t>e</w:t>
            </w:r>
            <w:r>
              <w:rPr>
                <w:szCs w:val="22"/>
                <w:lang w:eastAsia="zh-CN"/>
              </w:rPr>
              <w:t xml:space="preserve"> think the changes in the above CRs are necessary.</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Huawei</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rFonts w:eastAsia="MS Mincho"/>
                <w:szCs w:val="22"/>
              </w:rPr>
            </w:pPr>
            <w:r>
              <w:rPr>
                <w:rFonts w:eastAsia="MS Mincho"/>
                <w:szCs w:val="22"/>
              </w:rPr>
              <w:t>We would like to wait for the reply from SA5 and RAN2.</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Nokia</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rFonts w:eastAsia="MS Mincho"/>
                <w:szCs w:val="22"/>
              </w:rPr>
            </w:pPr>
            <w:r>
              <w:rPr>
                <w:rFonts w:eastAsia="MS Mincho"/>
                <w:szCs w:val="22"/>
              </w:rPr>
              <w:t>We would like to wait for the reply from SA5 and RAN2.</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CMCC</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rFonts w:eastAsiaTheme="minorEastAsia"/>
                <w:szCs w:val="22"/>
                <w:lang w:eastAsia="zh-CN"/>
              </w:rPr>
            </w:pPr>
            <w:r>
              <w:rPr>
                <w:rFonts w:eastAsia="MS Mincho"/>
                <w:szCs w:val="22"/>
              </w:rPr>
              <w:t>Changes</w:t>
            </w:r>
            <w:r>
              <w:rPr>
                <w:rFonts w:hint="eastAsia" w:eastAsiaTheme="minorEastAsia"/>
                <w:szCs w:val="22"/>
                <w:lang w:eastAsia="zh-CN"/>
              </w:rPr>
              <w:t xml:space="preserve"> are fine. We </w:t>
            </w:r>
            <w:r>
              <w:rPr>
                <w:rFonts w:eastAsiaTheme="minorEastAsia"/>
                <w:szCs w:val="22"/>
                <w:lang w:eastAsia="zh-CN"/>
              </w:rPr>
              <w:t>can</w:t>
            </w:r>
            <w:r>
              <w:rPr>
                <w:rFonts w:hint="eastAsia" w:eastAsiaTheme="minorEastAsia"/>
                <w:szCs w:val="22"/>
                <w:lang w:eastAsia="zh-CN"/>
              </w:rPr>
              <w:t xml:space="preserve"> wait for RAN2 as per the </w:t>
            </w:r>
            <w:r>
              <w:rPr>
                <w:rFonts w:eastAsiaTheme="minorEastAsia"/>
                <w:szCs w:val="22"/>
                <w:lang w:eastAsia="zh-CN"/>
              </w:rPr>
              <w:t>explanation</w:t>
            </w:r>
            <w:r>
              <w:rPr>
                <w:rFonts w:hint="eastAsia" w:eastAsiaTheme="minorEastAsia"/>
                <w:szCs w:val="22"/>
                <w:lang w:eastAsia="zh-CN"/>
              </w:rPr>
              <w:t xml:space="preserve"> from Ericsson </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Samsung</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rFonts w:eastAsia="MS Mincho"/>
                <w:szCs w:val="22"/>
              </w:rPr>
            </w:pPr>
            <w:r>
              <w:rPr>
                <w:rFonts w:eastAsia="MS Mincho"/>
                <w:szCs w:val="22"/>
              </w:rPr>
              <w:t>Changes</w:t>
            </w:r>
            <w:r>
              <w:rPr>
                <w:rFonts w:hint="eastAsia" w:eastAsia="MS Mincho"/>
                <w:szCs w:val="22"/>
              </w:rPr>
              <w:t xml:space="preserve"> are fine. We </w:t>
            </w:r>
            <w:r>
              <w:rPr>
                <w:rFonts w:eastAsia="MS Mincho"/>
                <w:szCs w:val="22"/>
              </w:rPr>
              <w:t>can</w:t>
            </w:r>
            <w:r>
              <w:rPr>
                <w:rFonts w:hint="eastAsia" w:eastAsia="MS Mincho"/>
                <w:szCs w:val="22"/>
              </w:rPr>
              <w:t xml:space="preserve"> wait</w:t>
            </w:r>
            <w:r>
              <w:rPr>
                <w:rFonts w:eastAsia="MS Mincho"/>
                <w:szCs w:val="22"/>
              </w:rPr>
              <w:t xml:space="preserve"> the confirmation from RAN</w:t>
            </w:r>
            <w:r>
              <w:rPr>
                <w:rFonts w:hint="eastAsia" w:eastAsia="MS Mincho"/>
                <w:szCs w:val="22"/>
              </w:rPr>
              <w:t xml:space="preserve">2 </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CATT</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rFonts w:eastAsia="MS Mincho"/>
                <w:szCs w:val="22"/>
              </w:rPr>
            </w:pPr>
            <w:r>
              <w:rPr>
                <w:rFonts w:eastAsia="MS Mincho"/>
                <w:szCs w:val="22"/>
              </w:rPr>
              <w:t>Changes</w:t>
            </w:r>
            <w:r>
              <w:rPr>
                <w:rFonts w:hint="eastAsia" w:eastAsia="MS Mincho"/>
                <w:szCs w:val="22"/>
              </w:rPr>
              <w:t xml:space="preserve"> are fine. We </w:t>
            </w:r>
            <w:r>
              <w:rPr>
                <w:rFonts w:eastAsia="MS Mincho"/>
                <w:szCs w:val="22"/>
              </w:rPr>
              <w:t>can</w:t>
            </w:r>
            <w:r>
              <w:rPr>
                <w:rFonts w:hint="eastAsia" w:eastAsia="MS Mincho"/>
                <w:szCs w:val="22"/>
              </w:rPr>
              <w:t xml:space="preserve"> wait</w:t>
            </w:r>
            <w:r>
              <w:rPr>
                <w:rFonts w:eastAsia="MS Mincho"/>
                <w:szCs w:val="22"/>
              </w:rPr>
              <w:t xml:space="preserve"> the confirmation from RAN</w:t>
            </w:r>
            <w:r>
              <w:rPr>
                <w:rFonts w:hint="eastAsia" w:eastAsia="MS Mincho"/>
                <w:szCs w:val="22"/>
              </w:rPr>
              <w:t>2</w:t>
            </w:r>
          </w:p>
        </w:tc>
      </w:tr>
      <w:tr>
        <w:tblPrEx>
          <w:tblCellMar>
            <w:top w:w="0" w:type="dxa"/>
            <w:left w:w="108" w:type="dxa"/>
            <w:bottom w:w="0" w:type="dxa"/>
            <w:right w:w="108" w:type="dxa"/>
          </w:tblCellMar>
        </w:tblPrEx>
        <w:tc>
          <w:tcPr>
            <w:tcW w:w="1436"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ZTE</w:t>
            </w:r>
          </w:p>
        </w:tc>
        <w:tc>
          <w:tcPr>
            <w:tcW w:w="690"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 xml:space="preserve">The issue is different from the one raised in </w:t>
            </w:r>
            <w:r>
              <w:rPr>
                <w:szCs w:val="22"/>
              </w:rPr>
              <w:t>R3-207222</w:t>
            </w:r>
            <w:r>
              <w:rPr>
                <w:rFonts w:hint="eastAsia"/>
                <w:szCs w:val="22"/>
                <w:lang w:eastAsia="zh-CN"/>
              </w:rPr>
              <w:t>.</w:t>
            </w:r>
          </w:p>
          <w:p>
            <w:pPr>
              <w:rPr>
                <w:szCs w:val="22"/>
                <w:lang w:eastAsia="zh-CN"/>
              </w:rPr>
            </w:pPr>
            <w:r>
              <w:rPr>
                <w:szCs w:val="22"/>
              </w:rPr>
              <w:t>R3-207222</w:t>
            </w:r>
            <w:r>
              <w:rPr>
                <w:rFonts w:hint="eastAsia"/>
                <w:szCs w:val="22"/>
                <w:lang w:eastAsia="zh-CN"/>
              </w:rPr>
              <w:t xml:space="preserve"> finds that the value range of M4/M5 is mismatch between SA5 and RAN3 , while the value range in RAN2/3 is same, no issue between RAN2 and RAN3. Actually, the value range has been captured in specification for more than 10 years. This reply LS from SA5 has been received in R3-210043, and SA5 has agreed that this alignment is needed.</w:t>
            </w:r>
          </w:p>
          <w:p>
            <w:pPr>
              <w:rPr>
                <w:szCs w:val="22"/>
                <w:lang w:eastAsia="zh-CN"/>
              </w:rPr>
            </w:pPr>
            <w:r>
              <w:rPr>
                <w:rFonts w:hint="eastAsia"/>
                <w:szCs w:val="22"/>
                <w:lang w:eastAsia="zh-CN"/>
              </w:rPr>
              <w:t>While the issue here is misalignment of value range of 1 parameter Report interval for M1. It does not related to SA5 but RAN2.</w:t>
            </w:r>
          </w:p>
          <w:p>
            <w:pPr>
              <w:rPr>
                <w:szCs w:val="22"/>
                <w:lang w:eastAsia="zh-CN"/>
              </w:rPr>
            </w:pPr>
            <w:r>
              <w:rPr>
                <w:rFonts w:hint="eastAsia"/>
                <w:szCs w:val="22"/>
                <w:lang w:eastAsia="zh-CN"/>
              </w:rPr>
              <w:t>In general, RAN3 reuses the same value as LTE for report interval of M1.</w:t>
            </w:r>
          </w:p>
          <w:p>
            <w:pPr>
              <w:rPr>
                <w:szCs w:val="22"/>
                <w:lang w:eastAsia="zh-CN"/>
              </w:rPr>
            </w:pPr>
            <w:r>
              <w:rPr>
                <w:rFonts w:hint="eastAsia"/>
                <w:szCs w:val="22"/>
                <w:lang w:eastAsia="zh-CN"/>
              </w:rPr>
              <w:t>And the assumption was RAN2 would use the same value range as LTE and it was true RAN2 agreed to reuse same value range of M1 as LTE.</w:t>
            </w:r>
          </w:p>
          <w:p>
            <w:pPr>
              <w:rPr>
                <w:szCs w:val="22"/>
                <w:lang w:eastAsia="zh-CN"/>
              </w:rPr>
            </w:pPr>
            <w:r>
              <w:rPr>
                <w:rFonts w:hint="eastAsia"/>
                <w:szCs w:val="22"/>
                <w:lang w:eastAsia="zh-CN"/>
              </w:rPr>
              <w:t>It seems that we did not miss anything expect to check the detail of 38.331.</w:t>
            </w:r>
          </w:p>
          <w:p>
            <w:pPr>
              <w:rPr>
                <w:szCs w:val="22"/>
                <w:lang w:eastAsia="zh-CN"/>
              </w:rPr>
            </w:pPr>
            <w:r>
              <w:rPr>
                <w:rFonts w:hint="eastAsia"/>
                <w:szCs w:val="22"/>
                <w:lang w:eastAsia="zh-CN"/>
              </w:rPr>
              <w:t xml:space="preserve">While now we check the detail of 38.331, we are surprise to find the misalignment of the value range in RAN2/3. </w:t>
            </w:r>
          </w:p>
          <w:p>
            <w:pPr>
              <w:rPr>
                <w:szCs w:val="22"/>
                <w:lang w:eastAsia="zh-CN"/>
              </w:rPr>
            </w:pPr>
            <w:r>
              <w:rPr>
                <w:rFonts w:hint="eastAsia"/>
                <w:szCs w:val="22"/>
                <w:lang w:eastAsia="zh-CN"/>
              </w:rPr>
              <w:t xml:space="preserve">Further, we also find that the value range of report interval changed in </w:t>
            </w:r>
            <w:r>
              <w:rPr>
                <w:rFonts w:hint="eastAsia"/>
                <w:szCs w:val="22"/>
                <w:highlight w:val="yellow"/>
                <w:lang w:eastAsia="zh-CN"/>
              </w:rPr>
              <w:t>Rel-15</w:t>
            </w:r>
            <w:r>
              <w:rPr>
                <w:rFonts w:hint="eastAsia"/>
                <w:szCs w:val="22"/>
                <w:lang w:eastAsia="zh-CN"/>
              </w:rPr>
              <w:t xml:space="preserve"> not for MDT but for RRM.</w:t>
            </w:r>
          </w:p>
          <w:p>
            <w:pPr>
              <w:rPr>
                <w:szCs w:val="22"/>
                <w:lang w:eastAsia="zh-CN"/>
              </w:rPr>
            </w:pPr>
            <w:r>
              <w:rPr>
                <w:rFonts w:hint="eastAsia"/>
                <w:szCs w:val="22"/>
                <w:lang w:eastAsia="zh-CN"/>
              </w:rPr>
              <w:t>At RAN2 ad hoc meeting in January 2018，R2-1801324 explained  why to change  the value range.</w:t>
            </w:r>
          </w:p>
          <w:p>
            <w:pPr>
              <w:rPr>
                <w:szCs w:val="22"/>
                <w:lang w:eastAsia="zh-CN"/>
              </w:rPr>
            </w:pPr>
            <w:r>
              <w:rPr>
                <w:rFonts w:hint="eastAsia"/>
                <w:szCs w:val="22"/>
                <w:lang w:eastAsia="zh-CN"/>
              </w:rPr>
              <w:t>Please check the agreement of RAN2 for the update :</w:t>
            </w:r>
          </w:p>
          <w:p>
            <w:pPr>
              <w:rPr>
                <w:szCs w:val="22"/>
                <w:lang w:eastAsia="zh-CN"/>
              </w:rPr>
            </w:pPr>
            <w:r>
              <w:rPr>
                <w:szCs w:val="22"/>
                <w:lang w:eastAsia="zh-CN"/>
              </w:rPr>
              <w:t>Agreements</w:t>
            </w:r>
          </w:p>
          <w:p>
            <w:pPr>
              <w:rPr>
                <w:szCs w:val="22"/>
                <w:lang w:eastAsia="zh-CN"/>
              </w:rPr>
            </w:pPr>
            <w:r>
              <w:rPr>
                <w:szCs w:val="22"/>
                <w:lang w:eastAsia="zh-CN"/>
              </w:rPr>
              <w:t>1 Value range for reportAmount field same as in LTE, i.e, {r1, r2, r4, r8, r16, r32, r64, infinity}.</w:t>
            </w:r>
          </w:p>
          <w:p>
            <w:pPr>
              <w:rPr>
                <w:szCs w:val="22"/>
                <w:lang w:eastAsia="zh-CN"/>
              </w:rPr>
            </w:pPr>
            <w:r>
              <w:rPr>
                <w:szCs w:val="22"/>
                <w:lang w:eastAsia="zh-CN"/>
              </w:rPr>
              <w:t>2 Value range for reportInterval in NR is {120 ms, 240 ms, 480 ms, 640 ms, 1024 ms, 2048 ms, 5120 ms, 10240 ms, 20480 ms, 40960 ms, 1 min, 5 min, 10 min, 30 min, spare2, spare1}.</w:t>
            </w:r>
          </w:p>
          <w:p>
            <w:pPr>
              <w:rPr>
                <w:szCs w:val="22"/>
                <w:lang w:eastAsia="zh-CN"/>
              </w:rPr>
            </w:pPr>
            <w:r>
              <w:rPr>
                <w:rFonts w:hint="eastAsia"/>
                <w:szCs w:val="22"/>
                <w:lang w:eastAsia="zh-CN"/>
              </w:rPr>
              <w:t>At this time, it is hard to change ASN.1 part in TS38.331, then the CRs here is to provide our update on NG/XN.</w:t>
            </w:r>
          </w:p>
        </w:tc>
      </w:tr>
    </w:tbl>
    <w:p>
      <w:pPr>
        <w:jc w:val="both"/>
        <w:rPr>
          <w:b/>
          <w:lang w:eastAsia="zh-CN"/>
        </w:rPr>
      </w:pPr>
    </w:p>
    <w:p>
      <w:pPr>
        <w:jc w:val="both"/>
        <w:rPr>
          <w:b/>
          <w:lang w:eastAsia="zh-CN"/>
        </w:rPr>
      </w:pPr>
    </w:p>
    <w:p>
      <w:pPr>
        <w:pStyle w:val="4"/>
        <w:numPr>
          <w:ilvl w:val="1"/>
          <w:numId w:val="1"/>
        </w:numPr>
        <w:rPr>
          <w:lang w:eastAsia="zh-CN"/>
        </w:rPr>
      </w:pPr>
      <w:r>
        <w:rPr>
          <w:rFonts w:hint="eastAsia"/>
          <w:lang w:eastAsia="zh-CN"/>
        </w:rPr>
        <w:t>Correction of RESOURCE STATUS UPDATE message</w:t>
      </w:r>
    </w:p>
    <w:p>
      <w:pPr>
        <w:rPr>
          <w:lang w:eastAsia="zh-CN"/>
        </w:rPr>
      </w:pP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rPr>
            </w:pPr>
            <w:r>
              <w:fldChar w:fldCharType="begin"/>
            </w:r>
            <w:r>
              <w:instrText xml:space="preserve"> HYPERLINK "file:///D:\\会议硬盘\\TSGR3_113-e\\Docs\\R3-213918.zip" </w:instrText>
            </w:r>
            <w:r>
              <w:fldChar w:fldCharType="separate"/>
            </w:r>
            <w:r>
              <w:rPr>
                <w:rFonts w:cs="Calibri"/>
                <w:sz w:val="18"/>
                <w:highlight w:val="yellow"/>
              </w:rPr>
              <w:t>R3-213918</w:t>
            </w:r>
            <w:r>
              <w:rPr>
                <w:rFonts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rPr>
            </w:pPr>
            <w:r>
              <w:rPr>
                <w:rFonts w:cs="Calibri"/>
                <w:sz w:val="18"/>
              </w:rPr>
              <w:t>Correction of RESOURCE STATUS UPDATE (Samsung, Ericsson, Nokia, Nokia Shanghai Bell, ZTE, CATT, Huawei, CMCC)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rPr>
            </w:pPr>
            <w:r>
              <w:rPr>
                <w:rFonts w:cs="Calibri"/>
                <w:sz w:val="18"/>
              </w:rPr>
              <w:t>CR0659r, TS 38.423 v16.6.0, Rel-16, Cat. F</w:t>
            </w:r>
          </w:p>
        </w:tc>
      </w:tr>
    </w:tbl>
    <w:p>
      <w:pPr>
        <w:spacing w:after="180"/>
        <w:rPr>
          <w:b/>
          <w:szCs w:val="22"/>
          <w:lang w:eastAsia="zh-CN"/>
        </w:rPr>
      </w:pPr>
      <w:r>
        <w:rPr>
          <w:b/>
          <w:szCs w:val="22"/>
          <w:lang w:eastAsia="zh-CN"/>
        </w:rPr>
        <w:t>Reason for change:</w:t>
      </w:r>
    </w:p>
    <w:p>
      <w:pPr>
        <w:pStyle w:val="35"/>
        <w:spacing w:after="0"/>
        <w:rPr>
          <w:rFonts w:ascii="Times New Roman" w:hAnsi="Times New Roman" w:eastAsia="Calibri Light"/>
          <w:lang w:eastAsia="zh-CN"/>
        </w:rPr>
      </w:pPr>
      <w:r>
        <w:rPr>
          <w:rFonts w:ascii="Times New Roman" w:hAnsi="Times New Roman" w:eastAsia="Calibri Light"/>
          <w:lang w:eastAsia="zh-CN"/>
        </w:rPr>
        <w:t xml:space="preserve">There is an error in the definition of the IE </w:t>
      </w:r>
      <w:r>
        <w:rPr>
          <w:rFonts w:ascii="Times New Roman" w:hAnsi="Times New Roman"/>
          <w:i/>
          <w:lang w:eastAsia="ja-JP"/>
        </w:rPr>
        <w:t>Radio Resource Status</w:t>
      </w:r>
      <w:r>
        <w:rPr>
          <w:rFonts w:ascii="Times New Roman" w:hAnsi="Times New Roman" w:eastAsia="Calibri Light"/>
          <w:lang w:eastAsia="zh-CN"/>
        </w:rPr>
        <w:t xml:space="preserve"> in RESOURCE STATUS UPDATE message.</w:t>
      </w:r>
    </w:p>
    <w:p>
      <w:pPr>
        <w:pStyle w:val="35"/>
        <w:spacing w:after="0"/>
        <w:rPr>
          <w:rFonts w:eastAsia="Calibri Light"/>
          <w:lang w:eastAsia="zh-CN"/>
        </w:rPr>
      </w:pPr>
    </w:p>
    <w:p>
      <w:pPr>
        <w:rPr>
          <w:sz w:val="20"/>
          <w:szCs w:val="28"/>
        </w:rPr>
      </w:pPr>
      <w:r>
        <w:rPr>
          <w:sz w:val="20"/>
          <w:szCs w:val="28"/>
        </w:rPr>
        <w:t xml:space="preserve">The current definition of the IE </w:t>
      </w:r>
      <w:r>
        <w:rPr>
          <w:i/>
          <w:sz w:val="20"/>
          <w:szCs w:val="28"/>
        </w:rPr>
        <w:t xml:space="preserve">Radio Resource Status </w:t>
      </w:r>
      <w:r>
        <w:rPr>
          <w:sz w:val="20"/>
          <w:szCs w:val="28"/>
        </w:rPr>
        <w:t xml:space="preserve">in </w:t>
      </w:r>
      <w:r>
        <w:rPr>
          <w:rFonts w:eastAsia="Calibri Light"/>
          <w:sz w:val="20"/>
          <w:szCs w:val="28"/>
          <w:lang w:eastAsia="zh-CN"/>
        </w:rPr>
        <w:t>RESOURCE STATUS UPDATE</w:t>
      </w:r>
      <w:r>
        <w:rPr>
          <w:sz w:val="20"/>
          <w:szCs w:val="28"/>
        </w:rPr>
        <w:t xml:space="preserve"> is as following:</w:t>
      </w:r>
    </w:p>
    <w:p>
      <w:pPr>
        <w:rPr>
          <w:lang w:val="fr-FR"/>
        </w:rPr>
      </w:pPr>
      <w:r>
        <w:rPr>
          <w:lang w:val="fr-FR"/>
        </w:rPr>
        <w:t>9.2.2.50</w:t>
      </w:r>
      <w:r>
        <w:rPr>
          <w:rFonts w:hint="eastAsia"/>
          <w:lang w:eastAsia="zh-CN"/>
        </w:rPr>
        <w:t xml:space="preserve">          </w:t>
      </w:r>
      <w:r>
        <w:rPr>
          <w:lang w:val="fr-FR"/>
        </w:rPr>
        <w:t>Radio Resource Status</w:t>
      </w:r>
    </w:p>
    <w:tbl>
      <w:tblPr>
        <w:tblStyle w:val="20"/>
        <w:tblW w:w="6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1080"/>
        <w:gridCol w:w="126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Presence</w:t>
            </w:r>
          </w:p>
        </w:tc>
        <w:tc>
          <w:tcPr>
            <w:tcW w:w="1260"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Range</w:t>
            </w:r>
          </w:p>
        </w:tc>
        <w:tc>
          <w:tcPr>
            <w:tcW w:w="1710"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IE type and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rPr>
                <w:sz w:val="14"/>
                <w:lang w:val="en-US" w:eastAsia="ja-JP"/>
              </w:rPr>
            </w:pPr>
            <w:r>
              <w:rPr>
                <w:rFonts w:cs="Arial"/>
                <w:sz w:val="14"/>
                <w:szCs w:val="18"/>
                <w:lang w:eastAsia="ja-JP"/>
              </w:rPr>
              <w:t>CHOICE</w:t>
            </w:r>
            <w:r>
              <w:rPr>
                <w:rFonts w:cs="Arial"/>
                <w:i/>
                <w:sz w:val="14"/>
                <w:szCs w:val="18"/>
                <w:lang w:eastAsia="ja-JP"/>
              </w:rPr>
              <w:t xml:space="preserve"> </w:t>
            </w:r>
            <w:r>
              <w:rPr>
                <w:rFonts w:cs="Arial"/>
                <w:bCs/>
                <w:i/>
                <w:sz w:val="14"/>
                <w:szCs w:val="18"/>
                <w:lang w:eastAsia="ja-JP"/>
              </w:rPr>
              <w:t>Radio Resource Status Type</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sz w:val="14"/>
                <w:lang w:val="en-US" w:eastAsia="ja-JP"/>
              </w:rPr>
              <w:t>M</w:t>
            </w: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227"/>
              <w:rPr>
                <w:rFonts w:cs="Arial"/>
                <w:bCs/>
                <w:iCs/>
                <w:sz w:val="14"/>
                <w:szCs w:val="18"/>
                <w:lang w:eastAsia="ja-JP"/>
              </w:rPr>
            </w:pPr>
            <w:r>
              <w:rPr>
                <w:rFonts w:cs="Arial"/>
                <w:bCs/>
                <w:iCs/>
                <w:sz w:val="14"/>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113"/>
              <w:rPr>
                <w:sz w:val="14"/>
                <w:lang w:val="en-US" w:eastAsia="ja-JP"/>
              </w:rPr>
            </w:pPr>
            <w:r>
              <w:rPr>
                <w:sz w:val="14"/>
                <w:lang w:val="en-US" w:eastAsia="ja-JP"/>
              </w:rPr>
              <w:t>&gt;</w:t>
            </w:r>
            <w:r>
              <w:rPr>
                <w:rFonts w:hint="eastAsia"/>
                <w:i/>
                <w:iCs/>
                <w:sz w:val="14"/>
                <w:lang w:val="en-US" w:eastAsia="zh-CN"/>
              </w:rPr>
              <w:t>gNB</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val="en-US"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227"/>
              <w:rPr>
                <w:sz w:val="14"/>
                <w:lang w:val="en-US" w:eastAsia="ja-JP"/>
              </w:rPr>
            </w:pPr>
            <w:r>
              <w:rPr>
                <w:rFonts w:cs="Arial"/>
                <w:bCs/>
                <w:iCs/>
                <w:sz w:val="14"/>
                <w:szCs w:val="18"/>
                <w:lang w:eastAsia="ja-JP"/>
              </w:rPr>
              <w:t>&gt;&gt;</w:t>
            </w:r>
            <w:r>
              <w:rPr>
                <w:rFonts w:cs="Arial"/>
                <w:b/>
                <w:iCs/>
                <w:sz w:val="14"/>
                <w:szCs w:val="18"/>
                <w:lang w:eastAsia="ja-JP"/>
              </w:rPr>
              <w:t>SSB Area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val="en-US"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i/>
                <w:sz w:val="14"/>
                <w:lang w:eastAsia="ja-JP"/>
              </w:rPr>
              <w:t>1</w:t>
            </w: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340"/>
              <w:rPr>
                <w:sz w:val="14"/>
                <w:lang w:val="en-US" w:eastAsia="ja-JP"/>
              </w:rPr>
            </w:pPr>
            <w:r>
              <w:rPr>
                <w:rFonts w:cs="Arial"/>
                <w:sz w:val="14"/>
                <w:szCs w:val="18"/>
                <w:lang w:eastAsia="ja-JP"/>
              </w:rPr>
              <w:t>&gt;&gt;&gt;</w:t>
            </w:r>
            <w:r>
              <w:rPr>
                <w:rFonts w:cs="Arial"/>
                <w:b/>
                <w:bCs/>
                <w:sz w:val="14"/>
                <w:szCs w:val="18"/>
                <w:lang w:eastAsia="ja-JP"/>
              </w:rPr>
              <w:t>SSB Area Radio Resource S</w:t>
            </w:r>
            <w:r>
              <w:rPr>
                <w:rFonts w:cs="Arial"/>
                <w:b/>
                <w:bCs/>
                <w:iCs/>
                <w:sz w:val="14"/>
                <w:szCs w:val="18"/>
                <w:lang w:eastAsia="ja-JP"/>
              </w:rPr>
              <w:t>tatus Item</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i/>
                <w:sz w:val="14"/>
                <w:lang w:eastAsia="ja-JP"/>
              </w:rPr>
              <w:t>1..&lt;maxnoofSSBAreas&gt;</w:t>
            </w: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454"/>
              <w:rPr>
                <w:rFonts w:cs="Arial"/>
                <w:sz w:val="14"/>
                <w:szCs w:val="18"/>
                <w:lang w:eastAsia="ja-JP"/>
              </w:rPr>
            </w:pPr>
            <w:r>
              <w:rPr>
                <w:rFonts w:cs="Arial"/>
                <w:sz w:val="14"/>
                <w:szCs w:val="18"/>
                <w:lang w:eastAsia="ja-JP"/>
              </w:rPr>
              <w:t>&gt;&gt;&gt;&gt;SSB Index</w:t>
            </w:r>
          </w:p>
        </w:tc>
        <w:tc>
          <w:tcPr>
            <w:tcW w:w="108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r>
              <w:rPr>
                <w:rFonts w:cs="Arial"/>
                <w:sz w:val="14"/>
                <w:szCs w:val="18"/>
                <w:lang w:eastAsia="ja-JP"/>
              </w:rPr>
              <w:t>M</w:t>
            </w: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r>
              <w:rPr>
                <w:rFonts w:cs="Arial"/>
                <w:sz w:val="14"/>
                <w:szCs w:val="18"/>
                <w:lang w:eastAsia="ja-JP"/>
              </w:rPr>
              <w:t>INTEGER (0..63)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454"/>
              <w:rPr>
                <w:rFonts w:cs="Arial"/>
                <w:sz w:val="14"/>
                <w:szCs w:val="18"/>
                <w:lang w:eastAsia="ja-JP"/>
              </w:rPr>
            </w:pPr>
            <w:r>
              <w:rPr>
                <w:rFonts w:cs="Arial"/>
                <w:sz w:val="14"/>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227"/>
              <w:rPr>
                <w:rFonts w:cs="Arial"/>
                <w:bCs/>
                <w:iCs/>
                <w:sz w:val="14"/>
                <w:szCs w:val="18"/>
                <w:highlight w:val="yellow"/>
                <w:lang w:eastAsia="ja-JP"/>
              </w:rPr>
            </w:pPr>
            <w:r>
              <w:rPr>
                <w:rFonts w:cs="Arial"/>
                <w:bCs/>
                <w:iCs/>
                <w:sz w:val="14"/>
                <w:szCs w:val="18"/>
                <w:highlight w:val="yellow"/>
                <w:lang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33"/>
              <w:rPr>
                <w:sz w:val="14"/>
                <w:highlight w:val="yellow"/>
                <w:lang w:eastAsia="ja-JP"/>
              </w:rPr>
            </w:pPr>
            <w:r>
              <w:rPr>
                <w:sz w:val="14"/>
                <w:highlight w:val="yellow"/>
                <w:lang w:eastAsia="zh-CN"/>
              </w:rPr>
              <w:t>O</w:t>
            </w:r>
          </w:p>
        </w:tc>
        <w:tc>
          <w:tcPr>
            <w:tcW w:w="1260" w:type="dxa"/>
            <w:tcBorders>
              <w:top w:val="single" w:color="auto" w:sz="4" w:space="0"/>
              <w:left w:val="single" w:color="auto" w:sz="4" w:space="0"/>
              <w:bottom w:val="single" w:color="auto" w:sz="4" w:space="0"/>
              <w:right w:val="single" w:color="auto" w:sz="4" w:space="0"/>
            </w:tcBorders>
          </w:tcPr>
          <w:p>
            <w:pPr>
              <w:pStyle w:val="33"/>
              <w:rPr>
                <w:i/>
                <w:sz w:val="14"/>
                <w:highlight w:val="yellow"/>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highlight w:val="yellow"/>
                <w:lang w:eastAsia="ja-JP"/>
              </w:rPr>
            </w:pPr>
            <w:r>
              <w:rPr>
                <w:rFonts w:cs="Arial"/>
                <w:sz w:val="14"/>
                <w:szCs w:val="18"/>
                <w:highlight w:val="yellow"/>
                <w:lang w:eastAsia="ja-JP"/>
              </w:rPr>
              <w:t>INTEGER (0..100)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227"/>
              <w:rPr>
                <w:rFonts w:cs="Arial"/>
                <w:bCs/>
                <w:iCs/>
                <w:sz w:val="14"/>
                <w:szCs w:val="18"/>
                <w:highlight w:val="yellow"/>
                <w:lang w:eastAsia="ja-JP"/>
              </w:rPr>
            </w:pPr>
            <w:r>
              <w:rPr>
                <w:rFonts w:cs="Arial"/>
                <w:bCs/>
                <w:iCs/>
                <w:sz w:val="14"/>
                <w:szCs w:val="18"/>
                <w:highlight w:val="yellow"/>
                <w:lang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33"/>
              <w:rPr>
                <w:sz w:val="14"/>
                <w:highlight w:val="yellow"/>
                <w:lang w:eastAsia="ja-JP"/>
              </w:rPr>
            </w:pPr>
            <w:r>
              <w:rPr>
                <w:sz w:val="14"/>
                <w:highlight w:val="yellow"/>
                <w:lang w:eastAsia="zh-CN"/>
              </w:rPr>
              <w:t>O</w:t>
            </w:r>
          </w:p>
        </w:tc>
        <w:tc>
          <w:tcPr>
            <w:tcW w:w="1260" w:type="dxa"/>
            <w:tcBorders>
              <w:top w:val="single" w:color="auto" w:sz="4" w:space="0"/>
              <w:left w:val="single" w:color="auto" w:sz="4" w:space="0"/>
              <w:bottom w:val="single" w:color="auto" w:sz="4" w:space="0"/>
              <w:right w:val="single" w:color="auto" w:sz="4" w:space="0"/>
            </w:tcBorders>
          </w:tcPr>
          <w:p>
            <w:pPr>
              <w:pStyle w:val="33"/>
              <w:rPr>
                <w:i/>
                <w:sz w:val="14"/>
                <w:highlight w:val="yellow"/>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highlight w:val="yellow"/>
                <w:lang w:eastAsia="ja-JP"/>
              </w:rPr>
            </w:pPr>
            <w:r>
              <w:rPr>
                <w:rFonts w:cs="Arial"/>
                <w:sz w:val="14"/>
                <w:szCs w:val="18"/>
                <w:highlight w:val="yellow"/>
                <w:lang w:eastAsia="ja-JP"/>
              </w:rPr>
              <w:t>INTEGER (0..100)</w:t>
            </w:r>
          </w:p>
        </w:tc>
      </w:tr>
    </w:tbl>
    <w:p>
      <w:pPr>
        <w:rPr>
          <w:sz w:val="16"/>
        </w:rPr>
      </w:pPr>
    </w:p>
    <w:p>
      <w:pPr>
        <w:rPr>
          <w:sz w:val="20"/>
          <w:szCs w:val="32"/>
        </w:rPr>
      </w:pPr>
      <w:r>
        <w:rPr>
          <w:sz w:val="20"/>
          <w:szCs w:val="32"/>
        </w:rPr>
        <w:t>But UL/DL scheduling PDCCH CCE usage should be per SSB, and it had been agreed in R3-206955 in RAN3#110-e, as following. We don’t know why the correction is not reflected in the latest TS38.423.</w:t>
      </w:r>
    </w:p>
    <w:tbl>
      <w:tblPr>
        <w:tblStyle w:val="20"/>
        <w:tblW w:w="6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1080"/>
        <w:gridCol w:w="126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Presence</w:t>
            </w:r>
          </w:p>
        </w:tc>
        <w:tc>
          <w:tcPr>
            <w:tcW w:w="1260"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Range</w:t>
            </w:r>
          </w:p>
        </w:tc>
        <w:tc>
          <w:tcPr>
            <w:tcW w:w="1710" w:type="dxa"/>
            <w:tcBorders>
              <w:top w:val="single" w:color="auto" w:sz="4" w:space="0"/>
              <w:left w:val="single" w:color="auto" w:sz="4" w:space="0"/>
              <w:bottom w:val="single" w:color="auto" w:sz="4" w:space="0"/>
              <w:right w:val="single" w:color="auto" w:sz="4" w:space="0"/>
            </w:tcBorders>
          </w:tcPr>
          <w:p>
            <w:pPr>
              <w:pStyle w:val="31"/>
              <w:rPr>
                <w:sz w:val="14"/>
                <w:lang w:eastAsia="ja-JP"/>
              </w:rPr>
            </w:pPr>
            <w:r>
              <w:rPr>
                <w:sz w:val="14"/>
                <w:lang w:eastAsia="ja-JP"/>
              </w:rPr>
              <w:t>IE type and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rPr>
                <w:sz w:val="14"/>
                <w:lang w:val="en-US" w:eastAsia="ja-JP"/>
              </w:rPr>
            </w:pPr>
            <w:r>
              <w:rPr>
                <w:rFonts w:cs="Arial"/>
                <w:sz w:val="14"/>
                <w:szCs w:val="18"/>
                <w:lang w:eastAsia="ja-JP"/>
              </w:rPr>
              <w:t>CHOICE</w:t>
            </w:r>
            <w:r>
              <w:rPr>
                <w:rFonts w:cs="Arial"/>
                <w:i/>
                <w:sz w:val="14"/>
                <w:szCs w:val="18"/>
                <w:lang w:eastAsia="ja-JP"/>
              </w:rPr>
              <w:t xml:space="preserve"> </w:t>
            </w:r>
            <w:r>
              <w:rPr>
                <w:rFonts w:cs="Arial"/>
                <w:bCs/>
                <w:i/>
                <w:sz w:val="14"/>
                <w:szCs w:val="18"/>
                <w:lang w:eastAsia="ja-JP"/>
              </w:rPr>
              <w:t>Radio Resource Status Type</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sz w:val="14"/>
                <w:lang w:val="en-US" w:eastAsia="ja-JP"/>
              </w:rPr>
              <w:t>M</w:t>
            </w: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227"/>
              <w:rPr>
                <w:rFonts w:cs="Arial"/>
                <w:bCs/>
                <w:iCs/>
                <w:sz w:val="14"/>
                <w:szCs w:val="18"/>
                <w:lang w:eastAsia="ja-JP"/>
              </w:rPr>
            </w:pPr>
            <w:r>
              <w:rPr>
                <w:rFonts w:cs="Arial"/>
                <w:bCs/>
                <w:iCs/>
                <w:sz w:val="14"/>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113"/>
              <w:rPr>
                <w:sz w:val="14"/>
                <w:lang w:val="en-US" w:eastAsia="ja-JP"/>
              </w:rPr>
            </w:pPr>
            <w:r>
              <w:rPr>
                <w:sz w:val="14"/>
                <w:lang w:val="en-US" w:eastAsia="ja-JP"/>
              </w:rPr>
              <w:t>&gt;</w:t>
            </w:r>
            <w:r>
              <w:rPr>
                <w:rFonts w:hint="eastAsia"/>
                <w:i/>
                <w:iCs/>
                <w:sz w:val="14"/>
                <w:lang w:val="en-US" w:eastAsia="zh-CN"/>
              </w:rPr>
              <w:t>gNB</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val="en-US"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227"/>
              <w:rPr>
                <w:sz w:val="14"/>
                <w:lang w:val="en-US" w:eastAsia="ja-JP"/>
              </w:rPr>
            </w:pPr>
            <w:r>
              <w:rPr>
                <w:rFonts w:cs="Arial"/>
                <w:bCs/>
                <w:iCs/>
                <w:sz w:val="14"/>
                <w:szCs w:val="18"/>
                <w:lang w:eastAsia="ja-JP"/>
              </w:rPr>
              <w:t>&gt;&gt;</w:t>
            </w:r>
            <w:r>
              <w:rPr>
                <w:rFonts w:cs="Arial"/>
                <w:b/>
                <w:iCs/>
                <w:sz w:val="14"/>
                <w:szCs w:val="18"/>
                <w:lang w:eastAsia="ja-JP"/>
              </w:rPr>
              <w:t>SSB Area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val="en-US"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i/>
                <w:sz w:val="14"/>
                <w:lang w:eastAsia="ja-JP"/>
              </w:rPr>
              <w:t>1</w:t>
            </w: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340"/>
              <w:rPr>
                <w:sz w:val="14"/>
                <w:lang w:val="en-US" w:eastAsia="ja-JP"/>
              </w:rPr>
            </w:pPr>
            <w:r>
              <w:rPr>
                <w:rFonts w:cs="Arial"/>
                <w:sz w:val="14"/>
                <w:szCs w:val="18"/>
                <w:lang w:eastAsia="ja-JP"/>
              </w:rPr>
              <w:t>&gt;&gt;&gt;</w:t>
            </w:r>
            <w:r>
              <w:rPr>
                <w:rFonts w:cs="Arial"/>
                <w:b/>
                <w:bCs/>
                <w:sz w:val="14"/>
                <w:szCs w:val="18"/>
                <w:lang w:eastAsia="ja-JP"/>
              </w:rPr>
              <w:t>SSB Area Radio Resource S</w:t>
            </w:r>
            <w:r>
              <w:rPr>
                <w:rFonts w:cs="Arial"/>
                <w:b/>
                <w:bCs/>
                <w:iCs/>
                <w:sz w:val="14"/>
                <w:szCs w:val="18"/>
                <w:lang w:eastAsia="ja-JP"/>
              </w:rPr>
              <w:t>tatus Item</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i/>
                <w:sz w:val="14"/>
                <w:lang w:eastAsia="ja-JP"/>
              </w:rPr>
              <w:t>1..&lt;maxnoofSSBAreas&gt;</w:t>
            </w: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454"/>
              <w:rPr>
                <w:rFonts w:cs="Arial"/>
                <w:sz w:val="14"/>
                <w:szCs w:val="18"/>
                <w:lang w:eastAsia="ja-JP"/>
              </w:rPr>
            </w:pPr>
            <w:r>
              <w:rPr>
                <w:rFonts w:cs="Arial"/>
                <w:sz w:val="14"/>
                <w:szCs w:val="18"/>
                <w:lang w:eastAsia="ja-JP"/>
              </w:rPr>
              <w:t>&gt;&gt;&gt;&gt;SSB Index</w:t>
            </w:r>
          </w:p>
        </w:tc>
        <w:tc>
          <w:tcPr>
            <w:tcW w:w="108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r>
              <w:rPr>
                <w:rFonts w:cs="Arial"/>
                <w:sz w:val="14"/>
                <w:szCs w:val="18"/>
                <w:lang w:eastAsia="ja-JP"/>
              </w:rPr>
              <w:t>M</w:t>
            </w: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r>
              <w:rPr>
                <w:rFonts w:cs="Arial"/>
                <w:sz w:val="14"/>
                <w:szCs w:val="18"/>
                <w:lang w:eastAsia="ja-JP"/>
              </w:rPr>
              <w:t>INTEGER (0..63)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454"/>
              <w:rPr>
                <w:rFonts w:cs="Arial"/>
                <w:sz w:val="14"/>
                <w:szCs w:val="18"/>
                <w:lang w:eastAsia="ja-JP"/>
              </w:rPr>
            </w:pPr>
            <w:r>
              <w:rPr>
                <w:rFonts w:cs="Arial"/>
                <w:sz w:val="14"/>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454"/>
              <w:rPr>
                <w:rFonts w:cs="Arial"/>
                <w:sz w:val="14"/>
                <w:szCs w:val="18"/>
                <w:lang w:eastAsia="ja-JP"/>
              </w:rPr>
            </w:pPr>
            <w:r>
              <w:rPr>
                <w:rFonts w:cs="Arial"/>
                <w:sz w:val="14"/>
                <w:szCs w:val="18"/>
                <w:highlight w:val="green"/>
                <w:lang w:eastAsia="ja-JP"/>
              </w:rPr>
              <w:t>&gt;&gt;</w:t>
            </w:r>
            <w:r>
              <w:rPr>
                <w:rFonts w:cs="Arial"/>
                <w:sz w:val="14"/>
                <w:szCs w:val="18"/>
                <w:lang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sz w:val="14"/>
                <w:lang w:eastAsia="zh-CN"/>
              </w:rPr>
              <w:t>O</w:t>
            </w: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r>
              <w:rPr>
                <w:rFonts w:cs="Arial"/>
                <w:sz w:val="14"/>
                <w:szCs w:val="18"/>
                <w:lang w:eastAsia="ja-JP"/>
              </w:rPr>
              <w:t>INTEGER (0..100)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Borders>
              <w:top w:val="single" w:color="auto" w:sz="4" w:space="0"/>
              <w:left w:val="single" w:color="auto" w:sz="4" w:space="0"/>
              <w:bottom w:val="single" w:color="auto" w:sz="4" w:space="0"/>
              <w:right w:val="single" w:color="auto" w:sz="4" w:space="0"/>
            </w:tcBorders>
          </w:tcPr>
          <w:p>
            <w:pPr>
              <w:pStyle w:val="33"/>
              <w:ind w:left="454"/>
              <w:rPr>
                <w:rFonts w:cs="Arial"/>
                <w:sz w:val="14"/>
                <w:szCs w:val="18"/>
                <w:lang w:eastAsia="ja-JP"/>
              </w:rPr>
            </w:pPr>
            <w:r>
              <w:rPr>
                <w:rFonts w:cs="Arial"/>
                <w:sz w:val="14"/>
                <w:szCs w:val="18"/>
                <w:highlight w:val="green"/>
                <w:lang w:eastAsia="ja-JP"/>
              </w:rPr>
              <w:t>&gt;&gt;</w:t>
            </w:r>
            <w:r>
              <w:rPr>
                <w:rFonts w:cs="Arial"/>
                <w:sz w:val="14"/>
                <w:szCs w:val="18"/>
                <w:lang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33"/>
              <w:rPr>
                <w:sz w:val="14"/>
                <w:lang w:eastAsia="ja-JP"/>
              </w:rPr>
            </w:pPr>
            <w:r>
              <w:rPr>
                <w:sz w:val="14"/>
                <w:lang w:eastAsia="zh-CN"/>
              </w:rPr>
              <w:t>O</w:t>
            </w:r>
          </w:p>
        </w:tc>
        <w:tc>
          <w:tcPr>
            <w:tcW w:w="1260" w:type="dxa"/>
            <w:tcBorders>
              <w:top w:val="single" w:color="auto" w:sz="4" w:space="0"/>
              <w:left w:val="single" w:color="auto" w:sz="4" w:space="0"/>
              <w:bottom w:val="single" w:color="auto" w:sz="4" w:space="0"/>
              <w:right w:val="single" w:color="auto" w:sz="4" w:space="0"/>
            </w:tcBorders>
          </w:tcPr>
          <w:p>
            <w:pPr>
              <w:pStyle w:val="33"/>
              <w:rPr>
                <w:i/>
                <w:sz w:val="14"/>
                <w:lang w:eastAsia="ja-JP"/>
              </w:rPr>
            </w:pPr>
          </w:p>
        </w:tc>
        <w:tc>
          <w:tcPr>
            <w:tcW w:w="1710" w:type="dxa"/>
            <w:tcBorders>
              <w:top w:val="single" w:color="auto" w:sz="4" w:space="0"/>
              <w:left w:val="single" w:color="auto" w:sz="4" w:space="0"/>
              <w:bottom w:val="single" w:color="auto" w:sz="4" w:space="0"/>
              <w:right w:val="single" w:color="auto" w:sz="4" w:space="0"/>
            </w:tcBorders>
          </w:tcPr>
          <w:p>
            <w:pPr>
              <w:pStyle w:val="33"/>
              <w:rPr>
                <w:rFonts w:cs="Arial"/>
                <w:sz w:val="14"/>
                <w:szCs w:val="18"/>
                <w:lang w:eastAsia="ja-JP"/>
              </w:rPr>
            </w:pPr>
            <w:r>
              <w:rPr>
                <w:rFonts w:cs="Arial"/>
                <w:sz w:val="14"/>
                <w:szCs w:val="18"/>
                <w:lang w:eastAsia="ja-JP"/>
              </w:rPr>
              <w:t>INTEGER (0..100)</w:t>
            </w:r>
          </w:p>
        </w:tc>
      </w:tr>
    </w:tbl>
    <w:p>
      <w:pPr>
        <w:rPr>
          <w:b/>
          <w:szCs w:val="22"/>
          <w:lang w:val="en-GB" w:eastAsia="zh-CN"/>
        </w:rPr>
      </w:pPr>
    </w:p>
    <w:p>
      <w:pPr>
        <w:rPr>
          <w:b/>
          <w:szCs w:val="22"/>
        </w:rPr>
      </w:pPr>
      <w:r>
        <w:rPr>
          <w:b/>
          <w:szCs w:val="22"/>
        </w:rPr>
        <w:t>Summary of change:</w:t>
      </w:r>
    </w:p>
    <w:p>
      <w:pPr>
        <w:pStyle w:val="35"/>
        <w:spacing w:after="0"/>
        <w:rPr>
          <w:rFonts w:ascii="Times New Roman" w:hAnsi="Times New Roman"/>
          <w:lang w:eastAsia="zh-CN"/>
        </w:rPr>
      </w:pPr>
      <w:r>
        <w:rPr>
          <w:rFonts w:ascii="Times New Roman" w:hAnsi="Times New Roman"/>
          <w:lang w:eastAsia="zh-CN"/>
        </w:rPr>
        <w:t xml:space="preserve">Correct the level of </w:t>
      </w:r>
      <w:r>
        <w:rPr>
          <w:rFonts w:ascii="Times New Roman" w:hAnsi="Times New Roman"/>
          <w:snapToGrid w:val="0"/>
        </w:rPr>
        <w:t>DL-scheduling-PDCCH-CCE-usage and UL-scheduling-PDCCH-CCE-usage.</w:t>
      </w:r>
    </w:p>
    <w:p>
      <w:pPr>
        <w:pStyle w:val="35"/>
        <w:spacing w:after="0"/>
        <w:rPr>
          <w:rFonts w:ascii="Times New Roman" w:hAnsi="Times New Roman"/>
        </w:rPr>
      </w:pPr>
      <w:r>
        <w:rPr>
          <w:rFonts w:ascii="Times New Roman" w:hAnsi="Times New Roman"/>
          <w:snapToGrid w:val="0"/>
          <w:highlight w:val="yellow"/>
          <w:lang w:val="sv-SE"/>
        </w:rPr>
        <w:t>This is a BC change.</w:t>
      </w:r>
    </w:p>
    <w:p>
      <w:pPr>
        <w:pStyle w:val="35"/>
        <w:spacing w:after="0"/>
        <w:rPr>
          <w:rFonts w:ascii="Times New Roman" w:hAnsi="Times New Roman"/>
          <w:lang w:eastAsia="zh-CN"/>
        </w:rPr>
      </w:pPr>
    </w:p>
    <w:p>
      <w:pPr>
        <w:rPr>
          <w:b/>
          <w:bCs/>
          <w:szCs w:val="22"/>
          <w:lang w:eastAsia="zh-CN"/>
        </w:rPr>
      </w:pPr>
      <w:r>
        <w:rPr>
          <w:b/>
          <w:bCs/>
          <w:szCs w:val="22"/>
        </w:rPr>
        <w:t>Q</w:t>
      </w:r>
      <w:r>
        <w:rPr>
          <w:rFonts w:hint="eastAsia"/>
          <w:b/>
          <w:bCs/>
          <w:szCs w:val="22"/>
          <w:lang w:eastAsia="zh-CN"/>
        </w:rPr>
        <w:t>uestion</w:t>
      </w:r>
      <w:r>
        <w:rPr>
          <w:b/>
          <w:bCs/>
          <w:szCs w:val="22"/>
        </w:rPr>
        <w:t>: Do you agree with the corrections? Do you propose changes?</w:t>
      </w:r>
    </w:p>
    <w:tbl>
      <w:tblPr>
        <w:tblStyle w:val="20"/>
        <w:tblW w:w="9497" w:type="dxa"/>
        <w:tblInd w:w="250" w:type="dxa"/>
        <w:tblLayout w:type="fixed"/>
        <w:tblCellMar>
          <w:top w:w="0" w:type="dxa"/>
          <w:left w:w="108" w:type="dxa"/>
          <w:bottom w:w="0" w:type="dxa"/>
          <w:right w:w="108" w:type="dxa"/>
        </w:tblCellMar>
      </w:tblPr>
      <w:tblGrid>
        <w:gridCol w:w="3942"/>
        <w:gridCol w:w="878"/>
        <w:gridCol w:w="4677"/>
      </w:tblGrid>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Company</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Y/N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Comments</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Ericsson</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w:t>
            </w:r>
            <w:r>
              <w:rPr>
                <w:szCs w:val="22"/>
                <w:lang w:eastAsia="zh-CN"/>
              </w:rPr>
              <w:t>hina Telecom</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w:t>
            </w:r>
            <w:r>
              <w:rPr>
                <w:szCs w:val="22"/>
                <w:lang w:eastAsia="zh-CN"/>
              </w:rPr>
              <w:t>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Huawei</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Nokia</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CMCC</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Samsung</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CATT</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ZTE</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Yes</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p>
        </w:tc>
      </w:tr>
    </w:tbl>
    <w:p>
      <w:pPr>
        <w:jc w:val="both"/>
        <w:rPr>
          <w:b/>
          <w:lang w:eastAsia="zh-CN"/>
        </w:rPr>
      </w:pPr>
    </w:p>
    <w:p>
      <w:pPr>
        <w:jc w:val="both"/>
        <w:rPr>
          <w:b/>
          <w:lang w:eastAsia="zh-CN"/>
        </w:rPr>
      </w:pPr>
    </w:p>
    <w:p>
      <w:pPr>
        <w:pStyle w:val="4"/>
        <w:numPr>
          <w:ilvl w:val="1"/>
          <w:numId w:val="1"/>
        </w:numPr>
      </w:pPr>
      <w:r>
        <w:rPr>
          <w:rFonts w:hint="eastAsia"/>
          <w:lang w:eastAsia="zh-CN"/>
        </w:rPr>
        <w:t>Correction of inter system SON configuration transfer</w:t>
      </w:r>
    </w:p>
    <w:p>
      <w:pPr>
        <w:rPr>
          <w:lang w:eastAsia="zh-CN"/>
        </w:rPr>
      </w:pP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rPr>
            </w:pPr>
            <w:r>
              <w:fldChar w:fldCharType="begin"/>
            </w:r>
            <w:r>
              <w:instrText xml:space="preserve"> HYPERLINK "file:///D:\\会议硬盘\\TSGR3_113-e\\Docs\\R3-213518.zip" </w:instrText>
            </w:r>
            <w:r>
              <w:fldChar w:fldCharType="separate"/>
            </w:r>
            <w:r>
              <w:rPr>
                <w:rFonts w:cs="Calibri"/>
                <w:sz w:val="18"/>
                <w:highlight w:val="yellow"/>
              </w:rPr>
              <w:t>R3-213518</w:t>
            </w:r>
            <w:r>
              <w:rPr>
                <w:rFonts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rPr>
            </w:pPr>
            <w:r>
              <w:rPr>
                <w:rFonts w:cs="Calibri"/>
                <w:sz w:val="18"/>
              </w:rPr>
              <w:t>Correction of inter system SON configuration Transfer (NTT DOCOMO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rPr>
            </w:pPr>
            <w:r>
              <w:rPr>
                <w:rFonts w:cs="Calibri"/>
                <w:sz w:val="18"/>
              </w:rPr>
              <w:t>CR0607r1, TS 38.413 v16.6.0, Rel-16, Cat. F</w:t>
            </w:r>
          </w:p>
        </w:tc>
      </w:tr>
    </w:tbl>
    <w:p>
      <w:pPr>
        <w:spacing w:after="180"/>
        <w:rPr>
          <w:b/>
          <w:szCs w:val="22"/>
          <w:lang w:eastAsia="zh-CN"/>
        </w:rPr>
      </w:pPr>
      <w:r>
        <w:rPr>
          <w:b/>
          <w:szCs w:val="22"/>
          <w:lang w:eastAsia="zh-CN"/>
        </w:rPr>
        <w:t>Reason for change:</w:t>
      </w:r>
    </w:p>
    <w:p>
      <w:pPr>
        <w:rPr>
          <w:sz w:val="20"/>
          <w:szCs w:val="21"/>
        </w:rPr>
      </w:pPr>
      <w:r>
        <w:rPr>
          <w:sz w:val="20"/>
          <w:szCs w:val="21"/>
        </w:rPr>
        <w:t>In TS 23.501 subclause 5.17.7, the configurat</w:t>
      </w:r>
      <w:r>
        <w:rPr>
          <w:rFonts w:hint="eastAsia"/>
          <w:sz w:val="20"/>
          <w:szCs w:val="21"/>
          <w:lang w:eastAsia="zh-CN"/>
        </w:rPr>
        <w:t>i</w:t>
      </w:r>
      <w:r>
        <w:rPr>
          <w:sz w:val="20"/>
          <w:szCs w:val="21"/>
        </w:rPr>
        <w:t xml:space="preserve">on transfer between NG-RAN and E-UTRAN to enable the transfer of the RAN TNL address information between the gNB and eNB via MME and AMF is supported. While the related signaling is not supported in latest TS 38.413 spec yet. </w:t>
      </w:r>
    </w:p>
    <w:p>
      <w:pPr>
        <w:rPr>
          <w:b/>
          <w:szCs w:val="22"/>
        </w:rPr>
      </w:pPr>
      <w:r>
        <w:rPr>
          <w:b/>
          <w:szCs w:val="22"/>
        </w:rPr>
        <w:t>Summary of change:</w:t>
      </w:r>
    </w:p>
    <w:p>
      <w:pPr>
        <w:pStyle w:val="35"/>
        <w:spacing w:after="0"/>
        <w:rPr>
          <w:rFonts w:ascii="Times New Roman" w:hAnsi="Times New Roman"/>
          <w:lang w:val="en-US" w:eastAsia="zh-CN"/>
        </w:rPr>
      </w:pPr>
      <w:r>
        <w:rPr>
          <w:rFonts w:ascii="Times New Roman" w:hAnsi="Times New Roman"/>
          <w:lang w:eastAsia="ja-JP"/>
        </w:rPr>
        <w:t>Add SON Information Request and SON Information Reply IEs in Inter-system SON Information IE.</w:t>
      </w:r>
    </w:p>
    <w:p>
      <w:pPr>
        <w:pStyle w:val="35"/>
        <w:spacing w:after="0"/>
        <w:rPr>
          <w:rFonts w:ascii="Times New Roman" w:hAnsi="Times New Roman"/>
          <w:lang w:eastAsia="zh-CN"/>
        </w:rPr>
      </w:pPr>
    </w:p>
    <w:p>
      <w:pPr>
        <w:rPr>
          <w:b/>
          <w:bCs/>
          <w:szCs w:val="22"/>
          <w:lang w:eastAsia="zh-CN"/>
        </w:rPr>
      </w:pPr>
      <w:r>
        <w:rPr>
          <w:b/>
          <w:bCs/>
          <w:szCs w:val="22"/>
        </w:rPr>
        <w:t>Q</w:t>
      </w:r>
      <w:r>
        <w:rPr>
          <w:rFonts w:hint="eastAsia"/>
          <w:b/>
          <w:bCs/>
          <w:szCs w:val="22"/>
          <w:lang w:eastAsia="zh-CN"/>
        </w:rPr>
        <w:t>uestion</w:t>
      </w:r>
      <w:r>
        <w:rPr>
          <w:b/>
          <w:bCs/>
          <w:szCs w:val="22"/>
        </w:rPr>
        <w:t>: Do you agree with the corrections? Do you propose changes?</w:t>
      </w:r>
    </w:p>
    <w:tbl>
      <w:tblPr>
        <w:tblStyle w:val="20"/>
        <w:tblW w:w="9497" w:type="dxa"/>
        <w:tblInd w:w="250" w:type="dxa"/>
        <w:tblLayout w:type="fixed"/>
        <w:tblCellMar>
          <w:top w:w="0" w:type="dxa"/>
          <w:left w:w="108" w:type="dxa"/>
          <w:bottom w:w="0" w:type="dxa"/>
          <w:right w:w="108" w:type="dxa"/>
        </w:tblCellMar>
      </w:tblPr>
      <w:tblGrid>
        <w:gridCol w:w="3942"/>
        <w:gridCol w:w="878"/>
        <w:gridCol w:w="4677"/>
      </w:tblGrid>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rPr>
            </w:pPr>
            <w:r>
              <w:rPr>
                <w:rFonts w:ascii="Arial" w:hAnsi="Arial" w:cs="Arial"/>
                <w:szCs w:val="22"/>
              </w:rPr>
              <w:t>Company</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rPr>
            </w:pPr>
            <w:r>
              <w:rPr>
                <w:rFonts w:ascii="Arial" w:hAnsi="Arial" w:cs="Arial"/>
                <w:szCs w:val="22"/>
              </w:rPr>
              <w:t>Y/N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lang w:eastAsia="zh-CN"/>
              </w:rPr>
            </w:pPr>
            <w:r>
              <w:rPr>
                <w:rFonts w:hint="eastAsia" w:ascii="Arial" w:hAnsi="Arial" w:cs="Arial"/>
                <w:szCs w:val="22"/>
                <w:lang w:eastAsia="zh-CN"/>
              </w:rPr>
              <w:t>Comments</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lang w:eastAsia="zh-CN"/>
              </w:rPr>
            </w:pPr>
            <w:r>
              <w:rPr>
                <w:rFonts w:ascii="Arial" w:hAnsi="Arial" w:cs="Arial"/>
                <w:szCs w:val="22"/>
                <w:lang w:eastAsia="zh-CN"/>
              </w:rPr>
              <w:t>Ericsson</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lang w:eastAsia="zh-CN"/>
              </w:rPr>
            </w:pP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rPr>
            </w:pPr>
            <w:r>
              <w:rPr>
                <w:rFonts w:ascii="Arial" w:hAnsi="Arial" w:cs="Arial"/>
                <w:szCs w:val="22"/>
              </w:rPr>
              <w:t>We would like to understand the scenario a little better first. Is the intention that of establishing an EN-DC X2 between an eNB and a gNB that can also work ad en-gNB?</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lang w:eastAsia="zh-CN"/>
              </w:rPr>
            </w:pPr>
            <w:r>
              <w:rPr>
                <w:rFonts w:ascii="Arial" w:hAnsi="Arial" w:cs="Arial"/>
                <w:szCs w:val="22"/>
                <w:lang w:eastAsia="zh-CN"/>
              </w:rPr>
              <w:t>Huawei</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lang w:eastAsia="zh-CN"/>
              </w:rPr>
            </w:pPr>
            <w:r>
              <w:rPr>
                <w:rFonts w:ascii="Arial" w:hAnsi="Arial" w:cs="Arial"/>
                <w:szCs w:val="22"/>
                <w:lang w:eastAsia="zh-CN"/>
              </w:rPr>
              <w:t>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szCs w:val="22"/>
              </w:rPr>
            </w:pPr>
            <w:r>
              <w:rPr>
                <w:rFonts w:ascii="Arial" w:hAnsi="Arial" w:cs="Arial"/>
                <w:szCs w:val="22"/>
              </w:rPr>
              <w:t xml:space="preserve">There is no interface between gNB and eNB. We wonder if the scenario is rather pointing at a solution to get TNL for EN-DC, i.e. between eNB and en-gNB where the en-gNB is also operating as gNB? </w:t>
            </w:r>
          </w:p>
          <w:p>
            <w:pPr>
              <w:rPr>
                <w:rFonts w:ascii="Arial" w:hAnsi="Arial" w:cs="Arial"/>
                <w:i/>
                <w:szCs w:val="22"/>
              </w:rPr>
            </w:pPr>
            <w:r>
              <w:rPr>
                <w:rFonts w:ascii="Arial" w:hAnsi="Arial" w:cs="Arial"/>
                <w:szCs w:val="22"/>
              </w:rPr>
              <w:t xml:space="preserve">See agreed CR in </w:t>
            </w:r>
            <w:r>
              <w:rPr>
                <w:rFonts w:ascii="Arial" w:hAnsi="Arial" w:cs="Arial"/>
                <w:b/>
                <w:szCs w:val="22"/>
              </w:rPr>
              <w:t>R3-191124</w:t>
            </w:r>
            <w:r>
              <w:rPr>
                <w:rFonts w:ascii="Arial" w:hAnsi="Arial" w:cs="Arial"/>
                <w:szCs w:val="22"/>
              </w:rPr>
              <w:t xml:space="preserve"> where the reason for change is: </w:t>
            </w:r>
            <w:r>
              <w:rPr>
                <w:rFonts w:ascii="Arial" w:hAnsi="Arial" w:cs="Arial"/>
                <w:szCs w:val="22"/>
              </w:rPr>
              <w:br w:type="textWrapping"/>
            </w:r>
            <w:r>
              <w:rPr>
                <w:i/>
              </w:rPr>
              <w:t>The current version of this specification does not support X2 TNL address discovery for EN-DC via inter-system signalling. The scenario not supported is that where the detected NR cell broadcasts a 5GS TAI (i.e. supports connection to 5GC), but can also support EN-DC operation. A solution involves inter-system signalling from the initiating eNB towards the NG-RAN node, requesting transport layer information. The response can be used in E-UTRAN to set up an X2 towards an en-gNB (same NR cell).</w:t>
            </w:r>
            <w:r>
              <w:rPr>
                <w:rFonts w:ascii="Arial" w:hAnsi="Arial" w:cs="Arial"/>
                <w:i/>
                <w:szCs w:val="22"/>
              </w:rPr>
              <w:t xml:space="preserve"> </w:t>
            </w:r>
          </w:p>
          <w:p>
            <w:pPr>
              <w:rPr>
                <w:rFonts w:ascii="Arial" w:hAnsi="Arial" w:cs="Arial"/>
                <w:szCs w:val="22"/>
              </w:rPr>
            </w:pPr>
            <w:r>
              <w:rPr>
                <w:rFonts w:ascii="Arial" w:hAnsi="Arial" w:cs="Arial"/>
                <w:szCs w:val="22"/>
              </w:rPr>
              <w:t xml:space="preserve">Summary of change is: </w:t>
            </w:r>
          </w:p>
          <w:p>
            <w:pPr>
              <w:rPr>
                <w:rFonts w:ascii="Arial" w:hAnsi="Arial" w:cs="Arial"/>
                <w:szCs w:val="22"/>
              </w:rPr>
            </w:pPr>
            <w:r>
              <w:rPr>
                <w:i/>
              </w:rPr>
              <w:t>A new IE (EN-DC SON Configuration Transfer) is added to both UPLINK RAN CONFIGURATION TRANSFER and DOWNLINK RAN CONFIGURATION TRANSFER messages. The new IE is either received or sent via inter-system signalling from/to E-UTRAN. The IE is defined as an octet string, with contents defined as in TS 36.413.</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hint="eastAsia" w:ascii="Arial" w:hAnsi="Arial" w:eastAsia="Yu Mincho" w:cs="Arial"/>
                <w:szCs w:val="22"/>
              </w:rPr>
              <w:t>NTTDOCOMO</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hint="eastAsia" w:ascii="Arial" w:hAnsi="Arial" w:eastAsia="Yu Mincho" w:cs="Arial"/>
                <w:szCs w:val="22"/>
              </w:rPr>
              <w:t>Y</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ascii="Arial" w:hAnsi="Arial" w:eastAsia="Yu Mincho" w:cs="Arial"/>
                <w:szCs w:val="22"/>
              </w:rPr>
              <w:t>A</w:t>
            </w:r>
            <w:r>
              <w:rPr>
                <w:rFonts w:hint="eastAsia" w:ascii="Arial" w:hAnsi="Arial" w:eastAsia="Yu Mincho" w:cs="Arial"/>
                <w:szCs w:val="22"/>
              </w:rPr>
              <w:t xml:space="preserve">gree </w:t>
            </w:r>
            <w:r>
              <w:rPr>
                <w:rFonts w:ascii="Arial" w:hAnsi="Arial" w:eastAsia="Yu Mincho" w:cs="Arial"/>
                <w:szCs w:val="22"/>
              </w:rPr>
              <w:t>the inter-system signaling for TNL address discovery for EN-DC is already in place.</w:t>
            </w:r>
          </w:p>
          <w:p>
            <w:pPr>
              <w:rPr>
                <w:rFonts w:ascii="Arial" w:hAnsi="Arial" w:eastAsia="Yu Mincho" w:cs="Arial"/>
                <w:szCs w:val="22"/>
              </w:rPr>
            </w:pPr>
            <w:r>
              <w:rPr>
                <w:rFonts w:ascii="Arial" w:hAnsi="Arial" w:eastAsia="Yu Mincho" w:cs="Arial"/>
                <w:szCs w:val="22"/>
              </w:rPr>
              <w:t>While for NE-DC, especially the eNB connected EPC could be upgraded to serve as SN (ng-eNB) in NE-DC, so it could play role of both eNB and ng-eNB. In such case, if gNB wants to get TNL address from eNB connected EPC for NE-DC connection, it requests Xn TNL address using UPLINK RAN CONFIGURATION TRANSFER with inter-system SON configuration included, and vice versa for request from eNB.</w:t>
            </w:r>
          </w:p>
          <w:p>
            <w:pPr>
              <w:rPr>
                <w:rFonts w:ascii="Arial" w:hAnsi="Arial" w:eastAsia="Yu Mincho" w:cs="Arial"/>
                <w:szCs w:val="22"/>
              </w:rPr>
            </w:pPr>
            <w:r>
              <w:rPr>
                <w:rFonts w:ascii="Arial" w:hAnsi="Arial" w:eastAsia="Yu Mincho" w:cs="Arial"/>
                <w:szCs w:val="22"/>
              </w:rPr>
              <w:t>In addition, the reason to include X2 TNL address in inter-system SON configuration is that in case gNB serve both SA and NSA (en-gNB), when it requests Xn TNL address from eNB for NE-DC connection, it can also send its X2 TNL address to eNB at the same time i.e. there is no need for eNB to send request for X2 TNL address to the same gNB for EN-DC connection again.</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ascii="Arial" w:hAnsi="Arial" w:eastAsia="Yu Mincho" w:cs="Arial"/>
                <w:szCs w:val="22"/>
              </w:rPr>
              <w:t>Nokia</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r>
              <w:rPr>
                <w:rFonts w:ascii="Arial" w:hAnsi="Arial" w:eastAsia="Yu Mincho" w:cs="Arial"/>
                <w:szCs w:val="22"/>
              </w:rPr>
              <w:t>Thanks for above specification status and scenario clarifications. We don't exclude this could be useful for collocated cases, maybe to be discussed for Rel-17.</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CMCC</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 xml:space="preserve">Thanks Docomo for the clarification, we </w:t>
            </w:r>
            <w:r>
              <w:rPr>
                <w:rFonts w:ascii="Arial" w:hAnsi="Arial" w:cs="Arial" w:eastAsiaTheme="minorEastAsia"/>
                <w:szCs w:val="22"/>
                <w:lang w:eastAsia="zh-CN"/>
              </w:rPr>
              <w:t>understand</w:t>
            </w:r>
            <w:r>
              <w:rPr>
                <w:rFonts w:hint="eastAsia" w:ascii="Arial" w:hAnsi="Arial" w:cs="Arial" w:eastAsiaTheme="minorEastAsia"/>
                <w:szCs w:val="22"/>
                <w:lang w:eastAsia="zh-CN"/>
              </w:rPr>
              <w:t xml:space="preserve"> it is propose mainly for collocated case, one </w:t>
            </w:r>
            <w:r>
              <w:rPr>
                <w:rFonts w:ascii="Arial" w:hAnsi="Arial" w:cs="Arial" w:eastAsiaTheme="minorEastAsia"/>
                <w:szCs w:val="22"/>
                <w:lang w:eastAsia="zh-CN"/>
              </w:rPr>
              <w:t>question</w:t>
            </w:r>
            <w:r>
              <w:rPr>
                <w:rFonts w:hint="eastAsia" w:ascii="Arial" w:hAnsi="Arial" w:cs="Arial" w:eastAsiaTheme="minorEastAsia"/>
                <w:szCs w:val="22"/>
                <w:lang w:eastAsia="zh-CN"/>
              </w:rPr>
              <w:t>, in this case, isn</w:t>
            </w:r>
            <w:r>
              <w:rPr>
                <w:rFonts w:ascii="Arial" w:hAnsi="Arial" w:cs="Arial" w:eastAsiaTheme="minorEastAsia"/>
                <w:szCs w:val="22"/>
                <w:lang w:eastAsia="zh-CN"/>
              </w:rPr>
              <w:t>’</w:t>
            </w:r>
            <w:r>
              <w:rPr>
                <w:rFonts w:hint="eastAsia" w:ascii="Arial" w:hAnsi="Arial" w:cs="Arial" w:eastAsiaTheme="minorEastAsia"/>
                <w:szCs w:val="22"/>
                <w:lang w:eastAsia="zh-CN"/>
              </w:rPr>
              <w:t>t the eNB served as ng-eNB could use the NG interface which is intra-system to get the TNL address?</w:t>
            </w:r>
          </w:p>
          <w:p>
            <w:pPr>
              <w:rPr>
                <w:rFonts w:ascii="Arial" w:hAnsi="Arial" w:cs="Arial" w:eastAsiaTheme="minorEastAsia"/>
                <w:szCs w:val="22"/>
                <w:lang w:eastAsia="zh-CN"/>
              </w:rPr>
            </w:pPr>
            <w:r>
              <w:rPr>
                <w:rFonts w:ascii="Arial" w:hAnsi="Arial" w:cs="Arial" w:eastAsiaTheme="minorEastAsia"/>
                <w:szCs w:val="22"/>
                <w:lang w:eastAsia="zh-CN"/>
              </w:rPr>
              <w:t>[DOCOMO]</w:t>
            </w:r>
          </w:p>
          <w:p>
            <w:pPr>
              <w:rPr>
                <w:rFonts w:ascii="Arial" w:hAnsi="Arial" w:cs="Arial" w:eastAsiaTheme="minorEastAsia"/>
                <w:szCs w:val="22"/>
                <w:lang w:eastAsia="zh-CN"/>
              </w:rPr>
            </w:pPr>
            <w:r>
              <w:rPr>
                <w:rFonts w:ascii="Arial" w:hAnsi="Arial" w:cs="Arial" w:eastAsiaTheme="minorEastAsia"/>
                <w:szCs w:val="22"/>
                <w:lang w:eastAsia="zh-CN"/>
              </w:rPr>
              <w:t xml:space="preserve">Thanks to CMCC for further clarification. For ng-eNB which is connected to 5GC, we agree intra-system signaling can work. While for eNB connected to EPC which is upgraded as ng-eNB to serve as SN in NE-DC, in such case, since there is only S1 interface for the eNB, inter-system signaling is needed. </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S</w:t>
            </w:r>
            <w:r>
              <w:rPr>
                <w:rFonts w:ascii="Arial" w:hAnsi="Arial" w:cs="Arial" w:eastAsiaTheme="minorEastAsia"/>
                <w:szCs w:val="22"/>
                <w:lang w:eastAsia="zh-CN"/>
              </w:rPr>
              <w:t>amsung</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W</w:t>
            </w:r>
            <w:r>
              <w:rPr>
                <w:rFonts w:ascii="Arial" w:hAnsi="Arial" w:cs="Arial" w:eastAsiaTheme="minorEastAsia"/>
                <w:szCs w:val="22"/>
                <w:lang w:eastAsia="zh-CN"/>
              </w:rPr>
              <w:t>e need to understand more on the scenario. Once an eNB is upgraded as ng-eNB, it will have interface with 5GC. Even if the ng-eNB is served as SN. NG can be used for TNL address transmission (non-UE associated signaling). Ng-eNB serving as SN in NE</w:t>
            </w:r>
            <w:r>
              <w:rPr>
                <w:rFonts w:hint="eastAsia" w:ascii="Arial" w:hAnsi="Arial" w:cs="Arial" w:eastAsiaTheme="minorEastAsia"/>
                <w:szCs w:val="22"/>
                <w:lang w:eastAsia="zh-CN"/>
              </w:rPr>
              <w:t>-DC</w:t>
            </w:r>
            <w:r>
              <w:rPr>
                <w:rFonts w:ascii="Arial" w:hAnsi="Arial" w:cs="Arial" w:eastAsiaTheme="minorEastAsia"/>
                <w:szCs w:val="22"/>
                <w:lang w:eastAsia="zh-CN"/>
              </w:rPr>
              <w:t xml:space="preserve"> is for some UEs.</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CATT</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 xml:space="preserve">It seems the </w:t>
            </w:r>
            <w:r>
              <w:rPr>
                <w:rFonts w:ascii="Arial" w:hAnsi="Arial" w:cs="Arial" w:eastAsiaTheme="minorEastAsia"/>
                <w:szCs w:val="22"/>
                <w:lang w:eastAsia="zh-CN"/>
              </w:rPr>
              <w:t>intention</w:t>
            </w:r>
            <w:r>
              <w:rPr>
                <w:rFonts w:hint="eastAsia" w:ascii="Arial" w:hAnsi="Arial" w:cs="Arial" w:eastAsiaTheme="minorEastAsia"/>
                <w:szCs w:val="22"/>
                <w:lang w:eastAsia="zh-CN"/>
              </w:rPr>
              <w:t xml:space="preserve"> of the CR is to support the scenario </w:t>
            </w:r>
            <w:r>
              <w:rPr>
                <w:rFonts w:ascii="Arial" w:hAnsi="Arial" w:cs="Arial" w:eastAsiaTheme="minorEastAsia"/>
                <w:szCs w:val="22"/>
                <w:lang w:eastAsia="zh-CN"/>
              </w:rPr>
              <w:t>that</w:t>
            </w:r>
            <w:r>
              <w:rPr>
                <w:rFonts w:hint="eastAsia" w:ascii="Arial" w:hAnsi="Arial" w:cs="Arial" w:eastAsiaTheme="minorEastAsia"/>
                <w:szCs w:val="22"/>
                <w:lang w:eastAsia="zh-CN"/>
              </w:rPr>
              <w:t xml:space="preserve"> establishment of Xn interface between gNB and ng-eNB which does not have NG interface with 5GC.The scenario was not discussed in RAN3 before since the previous assumption of RAN3 is </w:t>
            </w:r>
            <w:r>
              <w:rPr>
                <w:rFonts w:ascii="Arial" w:hAnsi="Arial" w:cs="Arial" w:eastAsiaTheme="minorEastAsia"/>
                <w:szCs w:val="22"/>
                <w:lang w:eastAsia="zh-CN"/>
              </w:rPr>
              <w:t>that</w:t>
            </w:r>
            <w:r>
              <w:rPr>
                <w:rFonts w:hint="eastAsia" w:ascii="Arial" w:hAnsi="Arial" w:cs="Arial" w:eastAsiaTheme="minorEastAsia"/>
                <w:szCs w:val="22"/>
                <w:lang w:eastAsia="zh-CN"/>
              </w:rPr>
              <w:t xml:space="preserve"> ng-eNB should have control plane connection with 5GC.We are open on further </w:t>
            </w:r>
            <w:r>
              <w:rPr>
                <w:rFonts w:ascii="Arial" w:hAnsi="Arial" w:cs="Arial" w:eastAsiaTheme="minorEastAsia"/>
                <w:szCs w:val="22"/>
                <w:lang w:eastAsia="zh-CN"/>
              </w:rPr>
              <w:t>discussio</w:t>
            </w:r>
            <w:r>
              <w:rPr>
                <w:rFonts w:hint="eastAsia" w:ascii="Arial" w:hAnsi="Arial" w:cs="Arial" w:eastAsiaTheme="minorEastAsia"/>
                <w:szCs w:val="22"/>
                <w:lang w:eastAsia="zh-CN"/>
              </w:rPr>
              <w:t>n on this issue.</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ZTE</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eastAsia="Yu Mincho" w:cs="Arial"/>
                <w:szCs w:val="22"/>
              </w:rPr>
            </w:pP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rFonts w:ascii="Arial" w:hAnsi="Arial" w:cs="Arial" w:eastAsiaTheme="minorEastAsia"/>
                <w:szCs w:val="22"/>
                <w:lang w:eastAsia="zh-CN"/>
              </w:rPr>
            </w:pPr>
            <w:r>
              <w:rPr>
                <w:rFonts w:hint="eastAsia" w:ascii="Arial" w:hAnsi="Arial" w:cs="Arial" w:eastAsiaTheme="minorEastAsia"/>
                <w:szCs w:val="22"/>
                <w:lang w:eastAsia="zh-CN"/>
              </w:rPr>
              <w:t>The scenario clarified by NTT DOCOMO seems OK, but we think this could be an optimization for TEI17.</w:t>
            </w:r>
          </w:p>
        </w:tc>
      </w:tr>
    </w:tbl>
    <w:p>
      <w:pPr>
        <w:rPr>
          <w:lang w:eastAsia="zh-CN"/>
        </w:rPr>
      </w:pPr>
    </w:p>
    <w:p>
      <w:pPr>
        <w:rPr>
          <w:lang w:eastAsia="zh-CN"/>
        </w:rPr>
      </w:pPr>
    </w:p>
    <w:p>
      <w:pPr>
        <w:pStyle w:val="4"/>
        <w:numPr>
          <w:ilvl w:val="1"/>
          <w:numId w:val="1"/>
        </w:numPr>
      </w:pPr>
      <w:r>
        <w:rPr>
          <w:rFonts w:hint="eastAsia"/>
          <w:lang w:eastAsia="zh-CN"/>
        </w:rPr>
        <w:t>Correction on LTE UE RLF report</w:t>
      </w:r>
    </w:p>
    <w:p>
      <w:pPr>
        <w:rPr>
          <w:lang w:eastAsia="zh-CN"/>
        </w:rPr>
      </w:pP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highlight w:val="yellow"/>
              </w:rPr>
            </w:pPr>
            <w:r>
              <w:fldChar w:fldCharType="begin"/>
            </w:r>
            <w:r>
              <w:instrText xml:space="preserve"> HYPERLINK "file:///D:\\会议硬盘\\TSGR3_113-e\\Docs\\R3-213899.zip" </w:instrText>
            </w:r>
            <w:r>
              <w:fldChar w:fldCharType="separate"/>
            </w:r>
            <w:r>
              <w:rPr>
                <w:rFonts w:cs="Calibri"/>
                <w:sz w:val="18"/>
                <w:highlight w:val="yellow"/>
              </w:rPr>
              <w:t>R3-213899</w:t>
            </w:r>
            <w:r>
              <w:rPr>
                <w:rFonts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Correction on LTE UE RLF report (China Telecom Corporation Ltd.)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Discussion</w:t>
            </w:r>
          </w:p>
          <w:p>
            <w:pPr>
              <w:widowControl w:val="0"/>
              <w:ind w:left="144" w:hanging="144"/>
              <w:rPr>
                <w:rFonts w:cs="Calibri"/>
                <w:sz w:val="18"/>
              </w:rPr>
            </w:pP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highlight w:val="yellow"/>
              </w:rPr>
            </w:pPr>
            <w:r>
              <w:fldChar w:fldCharType="begin"/>
            </w:r>
            <w:r>
              <w:instrText xml:space="preserve"> HYPERLINK "file:///D:\\会议硬盘\\TSGR3_113-e\\Docs\\R3-213900.zip" </w:instrText>
            </w:r>
            <w:r>
              <w:fldChar w:fldCharType="separate"/>
            </w:r>
            <w:r>
              <w:rPr>
                <w:rFonts w:cs="Calibri"/>
                <w:sz w:val="18"/>
                <w:highlight w:val="yellow"/>
              </w:rPr>
              <w:t>R3-213900</w:t>
            </w:r>
            <w:r>
              <w:rPr>
                <w:rFonts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R16 CR to Correction on LTE UE RLF Report (China Telecom,CATT)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rPr>
            </w:pPr>
            <w:r>
              <w:rPr>
                <w:rFonts w:cs="Calibri"/>
                <w:sz w:val="18"/>
              </w:rPr>
              <w:t>CR0657r, TS 38.423 v16.6.0, Rel-16, Cat. F</w:t>
            </w:r>
          </w:p>
          <w:p>
            <w:pPr>
              <w:widowControl w:val="0"/>
              <w:ind w:left="144" w:hanging="144"/>
              <w:rPr>
                <w:rFonts w:cs="Calibri"/>
                <w:sz w:val="18"/>
              </w:rPr>
            </w:pPr>
          </w:p>
        </w:tc>
      </w:tr>
    </w:tbl>
    <w:p>
      <w:pPr>
        <w:spacing w:after="180"/>
        <w:rPr>
          <w:b/>
          <w:szCs w:val="22"/>
          <w:lang w:eastAsia="zh-CN"/>
        </w:rPr>
      </w:pPr>
      <w:r>
        <w:rPr>
          <w:b/>
          <w:szCs w:val="22"/>
          <w:lang w:eastAsia="zh-CN"/>
        </w:rPr>
        <w:t>Reason for change:</w:t>
      </w:r>
    </w:p>
    <w:p>
      <w:pPr>
        <w:rPr>
          <w:sz w:val="20"/>
          <w:szCs w:val="21"/>
        </w:rPr>
      </w:pPr>
      <w:r>
        <w:rPr>
          <w:sz w:val="20"/>
          <w:szCs w:val="21"/>
          <w:lang w:eastAsia="zh-CN"/>
        </w:rPr>
        <w:t>For LTE UE RLF Report, there are two parts in UEInformationResponse message which are RLF-Report-r9 IE and RLF-Report-v9e0 IE. It is propose to include RLF-Report-v9e0 IE in LTE UE RLF Report.</w:t>
      </w:r>
    </w:p>
    <w:p>
      <w:pPr>
        <w:rPr>
          <w:sz w:val="20"/>
          <w:szCs w:val="21"/>
        </w:rPr>
      </w:pPr>
      <w:r>
        <w:rPr>
          <w:b/>
          <w:szCs w:val="22"/>
        </w:rPr>
        <w:t>Summary of change:</w:t>
      </w:r>
    </w:p>
    <w:p>
      <w:pPr>
        <w:pStyle w:val="35"/>
        <w:spacing w:after="0"/>
        <w:rPr>
          <w:rFonts w:ascii="Times New Roman" w:hAnsi="Times New Roman"/>
          <w:szCs w:val="21"/>
          <w:lang w:val="en-US" w:eastAsia="zh-CN"/>
        </w:rPr>
      </w:pPr>
      <w:r>
        <w:rPr>
          <w:rFonts w:ascii="Times New Roman" w:hAnsi="Times New Roman"/>
          <w:szCs w:val="21"/>
          <w:lang w:val="en-US" w:eastAsia="zh-CN"/>
        </w:rPr>
        <w:t>RLF-Report-v9e0 IE</w:t>
      </w:r>
      <w:r>
        <w:rPr>
          <w:rFonts w:hint="eastAsia" w:ascii="Times New Roman" w:hAnsi="Times New Roman"/>
          <w:szCs w:val="21"/>
          <w:lang w:val="en-US" w:eastAsia="zh-CN"/>
        </w:rPr>
        <w:t xml:space="preserve"> is included</w:t>
      </w:r>
      <w:r>
        <w:rPr>
          <w:rFonts w:ascii="Times New Roman" w:hAnsi="Times New Roman"/>
          <w:szCs w:val="21"/>
          <w:lang w:val="en-US" w:eastAsia="zh-CN"/>
        </w:rPr>
        <w:t xml:space="preserve"> in LTE UE RLF Report</w:t>
      </w:r>
      <w:r>
        <w:rPr>
          <w:rFonts w:hint="eastAsia" w:ascii="Times New Roman" w:hAnsi="Times New Roman"/>
          <w:szCs w:val="21"/>
          <w:lang w:val="en-US" w:eastAsia="zh-CN"/>
        </w:rPr>
        <w:t>.</w:t>
      </w:r>
    </w:p>
    <w:p>
      <w:pPr>
        <w:pStyle w:val="35"/>
        <w:spacing w:after="0"/>
        <w:rPr>
          <w:rFonts w:ascii="Times New Roman" w:hAnsi="Times New Roman"/>
          <w:szCs w:val="21"/>
          <w:lang w:val="en-US" w:eastAsia="zh-CN"/>
        </w:rPr>
      </w:pPr>
    </w:p>
    <w:p>
      <w:pPr>
        <w:pStyle w:val="35"/>
        <w:spacing w:after="0"/>
        <w:rPr>
          <w:rFonts w:ascii="Times New Roman" w:hAnsi="Times New Roman"/>
          <w:szCs w:val="21"/>
          <w:lang w:val="en-US" w:eastAsia="zh-CN"/>
        </w:rPr>
      </w:pPr>
      <w:r>
        <w:rPr>
          <w:rFonts w:hint="eastAsia" w:ascii="Times New Roman" w:hAnsi="Times New Roman"/>
          <w:b/>
          <w:bCs/>
          <w:szCs w:val="21"/>
          <w:lang w:val="en-US" w:eastAsia="zh-CN"/>
        </w:rPr>
        <w:t>NOTE</w:t>
      </w:r>
      <w:r>
        <w:rPr>
          <w:rFonts w:hint="eastAsia" w:ascii="Times New Roman" w:hAnsi="Times New Roman"/>
          <w:szCs w:val="21"/>
          <w:lang w:val="en-US" w:eastAsia="zh-CN"/>
        </w:rPr>
        <w:t>: In addition to the CR[6], a new discussion paper is given in [5] to clarify the scenario.</w:t>
      </w:r>
    </w:p>
    <w:p>
      <w:pPr>
        <w:pStyle w:val="35"/>
        <w:spacing w:after="0"/>
        <w:rPr>
          <w:rFonts w:ascii="Times New Roman" w:hAnsi="Times New Roman"/>
          <w:lang w:eastAsia="zh-CN"/>
        </w:rPr>
      </w:pPr>
    </w:p>
    <w:p>
      <w:pPr>
        <w:rPr>
          <w:b/>
          <w:bCs/>
          <w:szCs w:val="22"/>
          <w:lang w:eastAsia="zh-CN"/>
        </w:rPr>
      </w:pPr>
      <w:r>
        <w:rPr>
          <w:b/>
          <w:bCs/>
          <w:szCs w:val="22"/>
        </w:rPr>
        <w:t>Q</w:t>
      </w:r>
      <w:r>
        <w:rPr>
          <w:rFonts w:hint="eastAsia"/>
          <w:b/>
          <w:bCs/>
          <w:szCs w:val="22"/>
          <w:lang w:eastAsia="zh-CN"/>
        </w:rPr>
        <w:t>uestion</w:t>
      </w:r>
      <w:r>
        <w:rPr>
          <w:b/>
          <w:bCs/>
          <w:szCs w:val="22"/>
        </w:rPr>
        <w:t>: Do you agree with the corrections? Do you propose changes?</w:t>
      </w:r>
    </w:p>
    <w:tbl>
      <w:tblPr>
        <w:tblStyle w:val="20"/>
        <w:tblW w:w="9497" w:type="dxa"/>
        <w:tblInd w:w="250" w:type="dxa"/>
        <w:tblLayout w:type="fixed"/>
        <w:tblCellMar>
          <w:top w:w="0" w:type="dxa"/>
          <w:left w:w="108" w:type="dxa"/>
          <w:bottom w:w="0" w:type="dxa"/>
          <w:right w:w="108" w:type="dxa"/>
        </w:tblCellMar>
      </w:tblPr>
      <w:tblGrid>
        <w:gridCol w:w="3942"/>
        <w:gridCol w:w="878"/>
        <w:gridCol w:w="4677"/>
      </w:tblGrid>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Company</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Y/N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Comments</w:t>
            </w:r>
          </w:p>
        </w:tc>
      </w:tr>
      <w:tr>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Ericsson</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rPr>
            </w:pPr>
            <w:r>
              <w:rPr>
                <w:szCs w:val="22"/>
              </w:rPr>
              <w:t>MRO in LTE is a well established feature and we think that these changes are late and not essential</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w:t>
            </w:r>
            <w:r>
              <w:rPr>
                <w:szCs w:val="22"/>
                <w:lang w:eastAsia="zh-CN"/>
              </w:rPr>
              <w:t>hina Telecom</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 xml:space="preserve">1) </w:t>
            </w:r>
            <w:r>
              <w:rPr>
                <w:rFonts w:hint="eastAsia"/>
                <w:szCs w:val="22"/>
                <w:lang w:eastAsia="zh-CN"/>
              </w:rPr>
              <w:t>T</w:t>
            </w:r>
            <w:r>
              <w:rPr>
                <w:szCs w:val="22"/>
                <w:lang w:eastAsia="zh-CN"/>
              </w:rPr>
              <w:t>his CR is for NR not for LTE….</w:t>
            </w:r>
          </w:p>
          <w:p>
            <w:pPr>
              <w:rPr>
                <w:i/>
                <w:szCs w:val="22"/>
                <w:lang w:eastAsia="zh-CN"/>
              </w:rPr>
            </w:pPr>
            <w:r>
              <w:rPr>
                <w:szCs w:val="22"/>
                <w:lang w:eastAsia="zh-CN"/>
              </w:rPr>
              <w:t xml:space="preserve">2) This CR does not introduce any new function for MRO, just correction…the range of </w:t>
            </w:r>
            <w:r>
              <w:rPr>
                <w:i/>
              </w:rPr>
              <w:t xml:space="preserve">ARFCN-ValueEUTRA </w:t>
            </w:r>
            <w:r>
              <w:rPr>
                <w:szCs w:val="22"/>
                <w:lang w:eastAsia="zh-CN"/>
              </w:rPr>
              <w:t xml:space="preserve">is not enough to cover all bands defined in TS36.101. This is the reason why </w:t>
            </w:r>
            <w:r>
              <w:rPr>
                <w:i/>
                <w:szCs w:val="22"/>
                <w:lang w:eastAsia="zh-CN"/>
              </w:rPr>
              <w:t>RLF-Report-v9e0</w:t>
            </w:r>
            <w:r>
              <w:rPr>
                <w:szCs w:val="22"/>
                <w:lang w:eastAsia="zh-CN"/>
              </w:rPr>
              <w:t xml:space="preserve"> is needed</w:t>
            </w:r>
            <w:r>
              <w:rPr>
                <w:i/>
                <w:szCs w:val="22"/>
                <w:lang w:eastAsia="zh-CN"/>
              </w:rPr>
              <w:t xml:space="preserve">. </w:t>
            </w:r>
            <w:r>
              <w:rPr>
                <w:szCs w:val="22"/>
                <w:lang w:eastAsia="zh-CN"/>
              </w:rPr>
              <w:t>Thus</w:t>
            </w:r>
            <w:r>
              <w:rPr>
                <w:i/>
                <w:szCs w:val="22"/>
                <w:lang w:eastAsia="zh-CN"/>
              </w:rPr>
              <w:t xml:space="preserve"> </w:t>
            </w:r>
            <w:r>
              <w:rPr>
                <w:szCs w:val="22"/>
                <w:lang w:eastAsia="zh-CN"/>
              </w:rPr>
              <w:t xml:space="preserve">the </w:t>
            </w:r>
            <w:r>
              <w:rPr>
                <w:i/>
                <w:szCs w:val="22"/>
                <w:lang w:eastAsia="zh-CN"/>
              </w:rPr>
              <w:t>RLF-Report-v9e0</w:t>
            </w:r>
            <w:r>
              <w:rPr>
                <w:szCs w:val="22"/>
                <w:lang w:eastAsia="zh-CN"/>
              </w:rPr>
              <w:t xml:space="preserve"> can be regarded as an assistant information to indicate the extension value for the measurement results listed in </w:t>
            </w:r>
            <w:r>
              <w:rPr>
                <w:i/>
                <w:szCs w:val="22"/>
                <w:lang w:eastAsia="zh-CN"/>
              </w:rPr>
              <w:t xml:space="preserve">RLF-Report-r9. </w:t>
            </w:r>
          </w:p>
          <w:p>
            <w:pPr>
              <w:rPr>
                <w:szCs w:val="22"/>
                <w:lang w:eastAsia="zh-CN"/>
              </w:rPr>
            </w:pPr>
            <w:r>
              <w:rPr>
                <w:szCs w:val="22"/>
                <w:lang w:eastAsia="zh-CN"/>
              </w:rPr>
              <w:t>3) In addition, this IE had been included in TS36.423. Since LTE RLF report was agreed to be introduced in TS38.423, why we ignore obvious problems?</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Huawei</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This is include in LTE RRC but not in NR RRC. If this is important, it should probably be added there first.</w:t>
            </w:r>
            <w:r>
              <w:rPr>
                <w:szCs w:val="22"/>
                <w:lang w:eastAsia="zh-CN"/>
              </w:rPr>
              <w:br w:type="textWrapping"/>
            </w:r>
            <w:r>
              <w:rPr>
                <w:szCs w:val="22"/>
                <w:lang w:eastAsia="zh-CN"/>
              </w:rPr>
              <w:t>Current CR is NBC. If this change is wanted, we should have a BC solution.</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Nokia</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N</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szCs w:val="22"/>
                <w:lang w:eastAsia="zh-CN"/>
              </w:rPr>
              <w:t>Agree with E/// and HW that this correction may not be needed. We also observe the NBC approach which should be avoided.</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CATT</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 xml:space="preserve">In LTE, </w:t>
            </w:r>
            <w:r>
              <w:rPr>
                <w:i/>
                <w:szCs w:val="22"/>
                <w:lang w:eastAsia="zh-CN"/>
              </w:rPr>
              <w:t>RLF-Report-v9e0</w:t>
            </w:r>
            <w:r>
              <w:rPr>
                <w:rFonts w:hint="eastAsia"/>
                <w:i/>
                <w:szCs w:val="22"/>
                <w:lang w:eastAsia="zh-CN"/>
              </w:rPr>
              <w:t xml:space="preserve"> IE </w:t>
            </w:r>
            <w:r>
              <w:rPr>
                <w:rFonts w:hint="eastAsia"/>
                <w:szCs w:val="22"/>
                <w:lang w:eastAsia="zh-CN"/>
              </w:rPr>
              <w:t xml:space="preserve">is included in UE RLF report.As explained by China Telecom, it is introduced </w:t>
            </w:r>
            <w:r>
              <w:rPr>
                <w:szCs w:val="22"/>
                <w:lang w:eastAsia="zh-CN"/>
              </w:rPr>
              <w:t xml:space="preserve">the range of </w:t>
            </w:r>
            <w:r>
              <w:rPr>
                <w:i/>
              </w:rPr>
              <w:t xml:space="preserve">ARFCN-ValueEUTRA </w:t>
            </w:r>
            <w:r>
              <w:rPr>
                <w:szCs w:val="22"/>
                <w:lang w:eastAsia="zh-CN"/>
              </w:rPr>
              <w:t>is not enough to cover all bands defined in TS36.101</w:t>
            </w:r>
            <w:r>
              <w:rPr>
                <w:rFonts w:hint="eastAsia"/>
                <w:szCs w:val="22"/>
                <w:lang w:eastAsia="zh-CN"/>
              </w:rPr>
              <w:t>.</w:t>
            </w:r>
          </w:p>
          <w:p>
            <w:pPr>
              <w:rPr>
                <w:szCs w:val="22"/>
                <w:lang w:eastAsia="zh-CN"/>
              </w:rPr>
            </w:pPr>
            <w:r>
              <w:rPr>
                <w:rFonts w:hint="eastAsia"/>
                <w:szCs w:val="22"/>
                <w:lang w:eastAsia="zh-CN"/>
              </w:rPr>
              <w:t>When a eNB is connected to 5GC,the issue still exists. So, we think the problem should be fixed.</w:t>
            </w:r>
          </w:p>
        </w:tc>
      </w:tr>
      <w:tr>
        <w:tblPrEx>
          <w:tblCellMar>
            <w:top w:w="0" w:type="dxa"/>
            <w:left w:w="108" w:type="dxa"/>
            <w:bottom w:w="0" w:type="dxa"/>
            <w:right w:w="108" w:type="dxa"/>
          </w:tblCellMar>
        </w:tblPrEx>
        <w:tc>
          <w:tcPr>
            <w:tcW w:w="3942"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ZTE</w:t>
            </w:r>
          </w:p>
        </w:tc>
        <w:tc>
          <w:tcPr>
            <w:tcW w:w="878"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Y</w:t>
            </w:r>
          </w:p>
        </w:tc>
        <w:tc>
          <w:tcPr>
            <w:tcW w:w="4677" w:type="dxa"/>
            <w:tcBorders>
              <w:top w:val="single" w:color="000000" w:sz="4" w:space="0"/>
              <w:left w:val="single" w:color="000000" w:sz="4" w:space="0"/>
              <w:bottom w:val="single" w:color="000000" w:sz="4" w:space="0"/>
              <w:right w:val="single" w:color="000000" w:sz="4" w:space="0"/>
            </w:tcBorders>
            <w:shd w:val="clear" w:color="auto" w:fill="FFFFFF"/>
          </w:tcPr>
          <w:p>
            <w:pPr>
              <w:rPr>
                <w:szCs w:val="22"/>
                <w:lang w:eastAsia="zh-CN"/>
              </w:rPr>
            </w:pPr>
            <w:r>
              <w:rPr>
                <w:rFonts w:hint="eastAsia"/>
                <w:szCs w:val="22"/>
                <w:lang w:eastAsia="zh-CN"/>
              </w:rPr>
              <w:t xml:space="preserve">We agree with the intention of this CR, adding the option IE </w:t>
            </w:r>
            <w:r>
              <w:rPr>
                <w:i/>
                <w:szCs w:val="22"/>
                <w:lang w:eastAsia="zh-CN"/>
              </w:rPr>
              <w:t>RLF-Report-v9e0</w:t>
            </w:r>
            <w:r>
              <w:rPr>
                <w:rFonts w:hint="eastAsia"/>
                <w:szCs w:val="22"/>
                <w:lang w:eastAsia="zh-CN"/>
              </w:rPr>
              <w:t xml:space="preserve"> is beneficial to the completeness of the UE RLF Report.</w:t>
            </w:r>
          </w:p>
          <w:p>
            <w:pPr>
              <w:rPr>
                <w:szCs w:val="22"/>
                <w:lang w:eastAsia="zh-CN"/>
              </w:rPr>
            </w:pPr>
            <w:r>
              <w:rPr>
                <w:rFonts w:hint="eastAsia"/>
                <w:szCs w:val="22"/>
                <w:lang w:eastAsia="zh-CN"/>
              </w:rPr>
              <w:t>We do not see the NBC issue here, this correction is a BC solution.</w:t>
            </w:r>
          </w:p>
        </w:tc>
      </w:tr>
    </w:tbl>
    <w:p>
      <w:pPr>
        <w:rPr>
          <w:lang w:eastAsia="zh-CN"/>
        </w:rPr>
      </w:pPr>
    </w:p>
    <w:bookmarkEnd w:id="0"/>
    <w:p>
      <w:pPr>
        <w:pStyle w:val="2"/>
      </w:pPr>
      <w:r>
        <w:t>Conclusion, Recommendations [if needed]</w:t>
      </w:r>
    </w:p>
    <w:p>
      <w:r>
        <w:t>If needed</w:t>
      </w:r>
    </w:p>
    <w:p>
      <w:pPr>
        <w:pStyle w:val="2"/>
      </w:pPr>
      <w:r>
        <w:t>References</w:t>
      </w:r>
    </w:p>
    <w:p>
      <w:pPr>
        <w:pStyle w:val="45"/>
        <w:overflowPunct w:val="0"/>
        <w:autoSpaceDE w:val="0"/>
        <w:autoSpaceDN w:val="0"/>
        <w:adjustRightInd w:val="0"/>
        <w:textAlignment w:val="baseline"/>
        <w:rPr>
          <w:szCs w:val="20"/>
          <w:lang w:val="en-GB" w:eastAsia="zh-CN"/>
        </w:rPr>
      </w:pPr>
      <w:r>
        <w:fldChar w:fldCharType="begin"/>
      </w:r>
      <w:r>
        <w:instrText xml:space="preserve"> HYPERLINK "file:///D:\\会议硬盘\\TSGR3_113-e\\Docs\\R3-213413.zip" </w:instrText>
      </w:r>
      <w:r>
        <w:fldChar w:fldCharType="separate"/>
      </w:r>
      <w:r>
        <w:rPr>
          <w:szCs w:val="20"/>
          <w:lang w:val="en-GB" w:eastAsia="zh-CN"/>
        </w:rPr>
        <w:t>R3-21</w:t>
      </w:r>
      <w:r>
        <w:rPr>
          <w:rFonts w:hint="eastAsia"/>
          <w:szCs w:val="20"/>
          <w:lang w:eastAsia="zh-CN"/>
        </w:rPr>
        <w:t>3</w:t>
      </w:r>
      <w:r>
        <w:rPr>
          <w:rFonts w:hint="eastAsia"/>
          <w:szCs w:val="20"/>
          <w:lang w:eastAsia="zh-CN"/>
        </w:rPr>
        <w:fldChar w:fldCharType="end"/>
      </w:r>
      <w:r>
        <w:rPr>
          <w:rFonts w:hint="eastAsia"/>
          <w:szCs w:val="20"/>
          <w:lang w:eastAsia="zh-CN"/>
        </w:rPr>
        <w:t xml:space="preserve">802 </w:t>
      </w:r>
      <w:r>
        <w:rPr>
          <w:rFonts w:cs="Calibri"/>
        </w:rPr>
        <w:t>Misalignment value range for reportInterval IE of MDT for NGAP</w:t>
      </w:r>
      <w:r>
        <w:rPr>
          <w:szCs w:val="20"/>
          <w:lang w:val="en-GB" w:eastAsia="zh-CN"/>
        </w:rPr>
        <w:t xml:space="preserve"> (</w:t>
      </w:r>
      <w:r>
        <w:rPr>
          <w:rFonts w:cs="Calibri"/>
        </w:rPr>
        <w:t>ZTE,Lenovo, Motorola Mobility,China Unicom,China Telecom</w:t>
      </w:r>
      <w:r>
        <w:rPr>
          <w:szCs w:val="20"/>
          <w:lang w:val="en-GB" w:eastAsia="zh-CN"/>
        </w:rPr>
        <w:t>)</w:t>
      </w:r>
    </w:p>
    <w:p>
      <w:pPr>
        <w:pStyle w:val="45"/>
        <w:overflowPunct w:val="0"/>
        <w:autoSpaceDE w:val="0"/>
        <w:autoSpaceDN w:val="0"/>
        <w:adjustRightInd w:val="0"/>
        <w:textAlignment w:val="baseline"/>
        <w:rPr>
          <w:szCs w:val="20"/>
          <w:lang w:val="en-GB" w:eastAsia="zh-CN"/>
        </w:rPr>
      </w:pPr>
      <w:r>
        <w:fldChar w:fldCharType="begin"/>
      </w:r>
      <w:r>
        <w:instrText xml:space="preserve"> HYPERLINK "file:///D:\\会议硬盘\\TSGR3_113-e\\Docs\\R3-213414.zip" </w:instrText>
      </w:r>
      <w:r>
        <w:fldChar w:fldCharType="separate"/>
      </w:r>
      <w:r>
        <w:rPr>
          <w:szCs w:val="20"/>
          <w:lang w:val="en-GB" w:eastAsia="zh-CN"/>
        </w:rPr>
        <w:t>R3-21</w:t>
      </w:r>
      <w:r>
        <w:rPr>
          <w:rFonts w:hint="eastAsia"/>
          <w:szCs w:val="20"/>
          <w:lang w:eastAsia="zh-CN"/>
        </w:rPr>
        <w:t>3</w:t>
      </w:r>
      <w:r>
        <w:rPr>
          <w:rFonts w:hint="eastAsia"/>
          <w:szCs w:val="20"/>
          <w:lang w:eastAsia="zh-CN"/>
        </w:rPr>
        <w:fldChar w:fldCharType="end"/>
      </w:r>
      <w:r>
        <w:rPr>
          <w:rFonts w:hint="eastAsia"/>
          <w:szCs w:val="20"/>
          <w:lang w:eastAsia="zh-CN"/>
        </w:rPr>
        <w:t xml:space="preserve">803 </w:t>
      </w:r>
      <w:r>
        <w:rPr>
          <w:rFonts w:cs="Calibri"/>
        </w:rPr>
        <w:t>Misalignment value range for reportInterval IE of MDT for XnAP (ZTE,Lenovo, Motorola Mobility,China Unicom,China Telecom)</w:t>
      </w:r>
    </w:p>
    <w:p>
      <w:pPr>
        <w:pStyle w:val="45"/>
        <w:overflowPunct w:val="0"/>
        <w:autoSpaceDE w:val="0"/>
        <w:autoSpaceDN w:val="0"/>
        <w:adjustRightInd w:val="0"/>
        <w:textAlignment w:val="baseline"/>
        <w:rPr>
          <w:szCs w:val="20"/>
          <w:lang w:val="en-GB" w:eastAsia="zh-CN"/>
        </w:rPr>
      </w:pPr>
      <w:r>
        <w:fldChar w:fldCharType="begin"/>
      </w:r>
      <w:r>
        <w:instrText xml:space="preserve"> HYPERLINK "file:///D:\\会议硬盘\\TSGR3_113-e\\Docs\\R3-213415.zip" </w:instrText>
      </w:r>
      <w:r>
        <w:fldChar w:fldCharType="separate"/>
      </w:r>
      <w:r>
        <w:rPr>
          <w:szCs w:val="20"/>
          <w:lang w:val="en-GB" w:eastAsia="zh-CN"/>
        </w:rPr>
        <w:t>R3-21</w:t>
      </w:r>
      <w:r>
        <w:rPr>
          <w:rFonts w:hint="eastAsia"/>
          <w:szCs w:val="20"/>
          <w:lang w:eastAsia="zh-CN"/>
        </w:rPr>
        <w:t>3</w:t>
      </w:r>
      <w:r>
        <w:rPr>
          <w:rFonts w:hint="eastAsia"/>
          <w:szCs w:val="20"/>
          <w:lang w:eastAsia="zh-CN"/>
        </w:rPr>
        <w:fldChar w:fldCharType="end"/>
      </w:r>
      <w:r>
        <w:rPr>
          <w:rFonts w:hint="eastAsia"/>
          <w:szCs w:val="20"/>
          <w:lang w:eastAsia="zh-CN"/>
        </w:rPr>
        <w:t xml:space="preserve">918 </w:t>
      </w:r>
      <w:r>
        <w:rPr>
          <w:rFonts w:cs="Calibri"/>
        </w:rPr>
        <w:t>Correction of RESOURCE STATUS UPDATE (Samsung, Ericsson, Nokia, Nokia Shanghai Bell, ZTE, CATT, Huawei, CMCC)</w:t>
      </w:r>
    </w:p>
    <w:p>
      <w:pPr>
        <w:pStyle w:val="45"/>
        <w:overflowPunct w:val="0"/>
        <w:autoSpaceDE w:val="0"/>
        <w:autoSpaceDN w:val="0"/>
        <w:adjustRightInd w:val="0"/>
        <w:textAlignment w:val="baseline"/>
        <w:rPr>
          <w:szCs w:val="20"/>
          <w:lang w:val="en-GB" w:eastAsia="zh-CN"/>
        </w:rPr>
      </w:pPr>
      <w:r>
        <w:fldChar w:fldCharType="begin"/>
      </w:r>
      <w:r>
        <w:instrText xml:space="preserve"> HYPERLINK "file:///D:\\会议硬盘\\TSGR3_113-e\\Docs\\R3-213434.zip" </w:instrText>
      </w:r>
      <w:r>
        <w:fldChar w:fldCharType="separate"/>
      </w:r>
      <w:r>
        <w:rPr>
          <w:szCs w:val="20"/>
          <w:lang w:val="en-GB" w:eastAsia="zh-CN"/>
        </w:rPr>
        <w:t>R3-21</w:t>
      </w:r>
      <w:r>
        <w:rPr>
          <w:rFonts w:hint="eastAsia"/>
          <w:szCs w:val="20"/>
          <w:lang w:eastAsia="zh-CN"/>
        </w:rPr>
        <w:t>3</w:t>
      </w:r>
      <w:r>
        <w:rPr>
          <w:rFonts w:hint="eastAsia"/>
          <w:szCs w:val="20"/>
          <w:lang w:eastAsia="zh-CN"/>
        </w:rPr>
        <w:fldChar w:fldCharType="end"/>
      </w:r>
      <w:r>
        <w:rPr>
          <w:rFonts w:hint="eastAsia"/>
          <w:szCs w:val="20"/>
          <w:lang w:eastAsia="zh-CN"/>
        </w:rPr>
        <w:t xml:space="preserve">518 </w:t>
      </w:r>
      <w:r>
        <w:rPr>
          <w:rFonts w:cs="Calibri"/>
        </w:rPr>
        <w:t>Correction of inter system SON configuration Transfer (NTT DOCOMO INC.)</w:t>
      </w:r>
    </w:p>
    <w:p>
      <w:pPr>
        <w:pStyle w:val="45"/>
        <w:overflowPunct w:val="0"/>
        <w:autoSpaceDE w:val="0"/>
        <w:autoSpaceDN w:val="0"/>
        <w:adjustRightInd w:val="0"/>
        <w:textAlignment w:val="baseline"/>
        <w:rPr>
          <w:szCs w:val="20"/>
          <w:lang w:val="en-GB" w:eastAsia="zh-CN"/>
        </w:rPr>
      </w:pPr>
      <w:r>
        <w:fldChar w:fldCharType="begin"/>
      </w:r>
      <w:r>
        <w:instrText xml:space="preserve"> HYPERLINK "file:///D:\\会议硬盘\\TSGR3_113-e\\Docs\\R3-213749.zip" </w:instrText>
      </w:r>
      <w:r>
        <w:fldChar w:fldCharType="separate"/>
      </w:r>
      <w:r>
        <w:rPr>
          <w:szCs w:val="20"/>
          <w:lang w:val="en-GB" w:eastAsia="zh-CN"/>
        </w:rPr>
        <w:t>R3-213</w:t>
      </w:r>
      <w:r>
        <w:rPr>
          <w:rFonts w:hint="eastAsia"/>
          <w:szCs w:val="20"/>
          <w:lang w:eastAsia="zh-CN"/>
        </w:rPr>
        <w:t>8</w:t>
      </w:r>
      <w:r>
        <w:rPr>
          <w:rFonts w:hint="eastAsia"/>
          <w:szCs w:val="20"/>
          <w:lang w:eastAsia="zh-CN"/>
        </w:rPr>
        <w:fldChar w:fldCharType="end"/>
      </w:r>
      <w:r>
        <w:rPr>
          <w:rFonts w:hint="eastAsia"/>
          <w:szCs w:val="20"/>
          <w:lang w:eastAsia="zh-CN"/>
        </w:rPr>
        <w:t xml:space="preserve">99 </w:t>
      </w:r>
      <w:r>
        <w:rPr>
          <w:rFonts w:cs="Calibri"/>
        </w:rPr>
        <w:t>Correction on LTE UE RLF report (China Telecom Corporation Ltd.)</w:t>
      </w:r>
    </w:p>
    <w:p>
      <w:pPr>
        <w:pStyle w:val="45"/>
        <w:overflowPunct w:val="0"/>
        <w:autoSpaceDE w:val="0"/>
        <w:autoSpaceDN w:val="0"/>
        <w:adjustRightInd w:val="0"/>
        <w:textAlignment w:val="baseline"/>
        <w:rPr>
          <w:szCs w:val="20"/>
          <w:lang w:val="en-GB" w:eastAsia="zh-CN"/>
        </w:rPr>
      </w:pPr>
      <w:r>
        <w:fldChar w:fldCharType="begin"/>
      </w:r>
      <w:r>
        <w:instrText xml:space="preserve"> HYPERLINK "file:///D:\\会议硬盘\\TSGR3_113-e\\Docs\\R3-213750.zip" </w:instrText>
      </w:r>
      <w:r>
        <w:fldChar w:fldCharType="separate"/>
      </w:r>
      <w:r>
        <w:rPr>
          <w:szCs w:val="20"/>
          <w:lang w:val="en-GB" w:eastAsia="zh-CN"/>
        </w:rPr>
        <w:t>R3-213</w:t>
      </w:r>
      <w:r>
        <w:rPr>
          <w:rFonts w:hint="eastAsia"/>
          <w:szCs w:val="20"/>
          <w:lang w:eastAsia="zh-CN"/>
        </w:rPr>
        <w:t>9</w:t>
      </w:r>
      <w:r>
        <w:rPr>
          <w:rFonts w:hint="eastAsia"/>
          <w:szCs w:val="20"/>
          <w:lang w:eastAsia="zh-CN"/>
        </w:rPr>
        <w:fldChar w:fldCharType="end"/>
      </w:r>
      <w:r>
        <w:rPr>
          <w:rFonts w:hint="eastAsia"/>
          <w:szCs w:val="20"/>
          <w:lang w:eastAsia="zh-CN"/>
        </w:rPr>
        <w:t xml:space="preserve">00 </w:t>
      </w:r>
      <w:r>
        <w:rPr>
          <w:rFonts w:cs="Calibri"/>
        </w:rPr>
        <w:t>R16 CR to Correction on LTE UE RLF Report (China Telecom,CATT)</w:t>
      </w:r>
    </w:p>
    <w:p>
      <w:pPr>
        <w:rPr>
          <w:rFonts w:eastAsia="MS Mincho"/>
        </w:rPr>
      </w:pPr>
    </w:p>
    <w:p>
      <w:pPr>
        <w:rPr>
          <w:rFonts w:eastAsia="MS Mincho"/>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ABBF3C"/>
    <w:multiLevelType w:val="singleLevel"/>
    <w:tmpl w:val="86ABBF3C"/>
    <w:lvl w:ilvl="0" w:tentative="0">
      <w:start w:val="1"/>
      <w:numFmt w:val="bullet"/>
      <w:lvlText w:val=""/>
      <w:lvlJc w:val="left"/>
      <w:pPr>
        <w:ind w:left="420" w:hanging="420"/>
      </w:pPr>
      <w:rPr>
        <w:rFonts w:hint="default" w:ascii="Wingdings" w:hAnsi="Wingdings"/>
      </w:rPr>
    </w:lvl>
  </w:abstractNum>
  <w:abstractNum w:abstractNumId="1">
    <w:nsid w:val="1E6C3AA4"/>
    <w:multiLevelType w:val="multilevel"/>
    <w:tmpl w:val="1E6C3AA4"/>
    <w:lvl w:ilvl="0" w:tentative="0">
      <w:start w:val="1"/>
      <w:numFmt w:val="decimal"/>
      <w:pStyle w:val="2"/>
      <w:lvlText w:val="%1"/>
      <w:lvlJc w:val="left"/>
      <w:pPr>
        <w:tabs>
          <w:tab w:val="left" w:pos="3976"/>
        </w:tabs>
        <w:ind w:left="3976"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4D435891"/>
    <w:multiLevelType w:val="multilevel"/>
    <w:tmpl w:val="4D435891"/>
    <w:lvl w:ilvl="0" w:tentative="0">
      <w:start w:val="1"/>
      <w:numFmt w:val="decimal"/>
      <w:pStyle w:val="5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F1D6A21"/>
    <w:multiLevelType w:val="singleLevel"/>
    <w:tmpl w:val="6F1D6A21"/>
    <w:lvl w:ilvl="0" w:tentative="0">
      <w:start w:val="1"/>
      <w:numFmt w:val="decimal"/>
      <w:pStyle w:val="45"/>
      <w:lvlText w:val="[%1]"/>
      <w:lvlJc w:val="left"/>
      <w:pPr>
        <w:tabs>
          <w:tab w:val="left" w:pos="360"/>
        </w:tabs>
        <w:ind w:left="360" w:hanging="360"/>
      </w:pPr>
      <w:rPr>
        <w:rFonts w:hint="default" w:ascii="Times New Roman" w:hAnsi="Times New Roman"/>
        <w:sz w:val="18"/>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02E8"/>
    <w:rsid w:val="00003E55"/>
    <w:rsid w:val="000051E6"/>
    <w:rsid w:val="000065DD"/>
    <w:rsid w:val="0000780F"/>
    <w:rsid w:val="000120A4"/>
    <w:rsid w:val="00012B27"/>
    <w:rsid w:val="00015A2B"/>
    <w:rsid w:val="00015D9E"/>
    <w:rsid w:val="000166C7"/>
    <w:rsid w:val="00016B3C"/>
    <w:rsid w:val="00017C8D"/>
    <w:rsid w:val="000202B0"/>
    <w:rsid w:val="00024A18"/>
    <w:rsid w:val="00027C7A"/>
    <w:rsid w:val="00032F44"/>
    <w:rsid w:val="00034375"/>
    <w:rsid w:val="00035091"/>
    <w:rsid w:val="00037419"/>
    <w:rsid w:val="00044204"/>
    <w:rsid w:val="00044359"/>
    <w:rsid w:val="00052D7E"/>
    <w:rsid w:val="00054C90"/>
    <w:rsid w:val="0005519A"/>
    <w:rsid w:val="00055FDF"/>
    <w:rsid w:val="00061F29"/>
    <w:rsid w:val="000647BF"/>
    <w:rsid w:val="00064D13"/>
    <w:rsid w:val="000713E2"/>
    <w:rsid w:val="00072F01"/>
    <w:rsid w:val="00077AC4"/>
    <w:rsid w:val="00077E71"/>
    <w:rsid w:val="0008116F"/>
    <w:rsid w:val="0008477C"/>
    <w:rsid w:val="00084F1C"/>
    <w:rsid w:val="0008646C"/>
    <w:rsid w:val="00086488"/>
    <w:rsid w:val="00090E4E"/>
    <w:rsid w:val="000918A7"/>
    <w:rsid w:val="00093327"/>
    <w:rsid w:val="00093D2D"/>
    <w:rsid w:val="00095889"/>
    <w:rsid w:val="00097328"/>
    <w:rsid w:val="0009781E"/>
    <w:rsid w:val="00097DF8"/>
    <w:rsid w:val="000A04D9"/>
    <w:rsid w:val="000A05F8"/>
    <w:rsid w:val="000A24F2"/>
    <w:rsid w:val="000A3578"/>
    <w:rsid w:val="000A49E5"/>
    <w:rsid w:val="000A4BC7"/>
    <w:rsid w:val="000A4F75"/>
    <w:rsid w:val="000A5B15"/>
    <w:rsid w:val="000A65B7"/>
    <w:rsid w:val="000A6ED3"/>
    <w:rsid w:val="000A6F7B"/>
    <w:rsid w:val="000B1275"/>
    <w:rsid w:val="000B32A5"/>
    <w:rsid w:val="000B6F83"/>
    <w:rsid w:val="000B6FAD"/>
    <w:rsid w:val="000B7AD2"/>
    <w:rsid w:val="000C0578"/>
    <w:rsid w:val="000C2344"/>
    <w:rsid w:val="000C2A47"/>
    <w:rsid w:val="000C5230"/>
    <w:rsid w:val="000D1DCE"/>
    <w:rsid w:val="000D407C"/>
    <w:rsid w:val="000D4829"/>
    <w:rsid w:val="000E1E27"/>
    <w:rsid w:val="000E35FB"/>
    <w:rsid w:val="000E3D1E"/>
    <w:rsid w:val="000E3ECE"/>
    <w:rsid w:val="000E4B5D"/>
    <w:rsid w:val="000E50B1"/>
    <w:rsid w:val="000E51FE"/>
    <w:rsid w:val="000E6599"/>
    <w:rsid w:val="000E78A8"/>
    <w:rsid w:val="000F022A"/>
    <w:rsid w:val="000F06FE"/>
    <w:rsid w:val="000F14E5"/>
    <w:rsid w:val="000F1B6D"/>
    <w:rsid w:val="00100216"/>
    <w:rsid w:val="00101DB5"/>
    <w:rsid w:val="0010253A"/>
    <w:rsid w:val="0010313C"/>
    <w:rsid w:val="00103B76"/>
    <w:rsid w:val="00103FD0"/>
    <w:rsid w:val="00105A6D"/>
    <w:rsid w:val="00106203"/>
    <w:rsid w:val="00114002"/>
    <w:rsid w:val="0011535B"/>
    <w:rsid w:val="00120F8D"/>
    <w:rsid w:val="0012134D"/>
    <w:rsid w:val="00125377"/>
    <w:rsid w:val="00126DA8"/>
    <w:rsid w:val="0013001D"/>
    <w:rsid w:val="00131B08"/>
    <w:rsid w:val="00131FF9"/>
    <w:rsid w:val="00135A6A"/>
    <w:rsid w:val="001377BE"/>
    <w:rsid w:val="001440A2"/>
    <w:rsid w:val="0014525B"/>
    <w:rsid w:val="001453C1"/>
    <w:rsid w:val="00146227"/>
    <w:rsid w:val="00150101"/>
    <w:rsid w:val="00153462"/>
    <w:rsid w:val="00155ABF"/>
    <w:rsid w:val="00156E39"/>
    <w:rsid w:val="001572EC"/>
    <w:rsid w:val="00162B44"/>
    <w:rsid w:val="00163F8E"/>
    <w:rsid w:val="001647E2"/>
    <w:rsid w:val="00165E1D"/>
    <w:rsid w:val="00170564"/>
    <w:rsid w:val="001723E6"/>
    <w:rsid w:val="00173249"/>
    <w:rsid w:val="00174893"/>
    <w:rsid w:val="00174FD5"/>
    <w:rsid w:val="001824D7"/>
    <w:rsid w:val="00185CE1"/>
    <w:rsid w:val="00187AA4"/>
    <w:rsid w:val="001920C1"/>
    <w:rsid w:val="00192D8A"/>
    <w:rsid w:val="00193FC2"/>
    <w:rsid w:val="001A18DC"/>
    <w:rsid w:val="001A224C"/>
    <w:rsid w:val="001A2D65"/>
    <w:rsid w:val="001A5EA0"/>
    <w:rsid w:val="001A6FE8"/>
    <w:rsid w:val="001B1D0F"/>
    <w:rsid w:val="001B2F4A"/>
    <w:rsid w:val="001B7F59"/>
    <w:rsid w:val="001C18C4"/>
    <w:rsid w:val="001C233A"/>
    <w:rsid w:val="001D0431"/>
    <w:rsid w:val="001D2857"/>
    <w:rsid w:val="001D2868"/>
    <w:rsid w:val="001D3FA5"/>
    <w:rsid w:val="001D59CE"/>
    <w:rsid w:val="001D7A52"/>
    <w:rsid w:val="001D7E10"/>
    <w:rsid w:val="001E47E2"/>
    <w:rsid w:val="001E62AB"/>
    <w:rsid w:val="001E7AEF"/>
    <w:rsid w:val="001F28C6"/>
    <w:rsid w:val="001F39CD"/>
    <w:rsid w:val="001F48F3"/>
    <w:rsid w:val="001F546B"/>
    <w:rsid w:val="001F606E"/>
    <w:rsid w:val="002016C2"/>
    <w:rsid w:val="002023FC"/>
    <w:rsid w:val="002027A9"/>
    <w:rsid w:val="00205033"/>
    <w:rsid w:val="00210DE0"/>
    <w:rsid w:val="00211BB3"/>
    <w:rsid w:val="00212EC7"/>
    <w:rsid w:val="00213346"/>
    <w:rsid w:val="00214BC2"/>
    <w:rsid w:val="00215BCC"/>
    <w:rsid w:val="00216902"/>
    <w:rsid w:val="00217EB7"/>
    <w:rsid w:val="0022384E"/>
    <w:rsid w:val="00223C2B"/>
    <w:rsid w:val="00225BDF"/>
    <w:rsid w:val="00226EFC"/>
    <w:rsid w:val="00230D5A"/>
    <w:rsid w:val="00230FAE"/>
    <w:rsid w:val="0023222A"/>
    <w:rsid w:val="00232D28"/>
    <w:rsid w:val="00233F06"/>
    <w:rsid w:val="00234C57"/>
    <w:rsid w:val="002366CF"/>
    <w:rsid w:val="002427C6"/>
    <w:rsid w:val="00245044"/>
    <w:rsid w:val="00247538"/>
    <w:rsid w:val="00250B2F"/>
    <w:rsid w:val="00250B34"/>
    <w:rsid w:val="002524FC"/>
    <w:rsid w:val="00253378"/>
    <w:rsid w:val="00254977"/>
    <w:rsid w:val="00260842"/>
    <w:rsid w:val="002609A6"/>
    <w:rsid w:val="00265DE6"/>
    <w:rsid w:val="002742D1"/>
    <w:rsid w:val="002869AB"/>
    <w:rsid w:val="00287169"/>
    <w:rsid w:val="00287829"/>
    <w:rsid w:val="002907DD"/>
    <w:rsid w:val="00290B3A"/>
    <w:rsid w:val="00293A04"/>
    <w:rsid w:val="002A44B4"/>
    <w:rsid w:val="002A53FA"/>
    <w:rsid w:val="002A54AD"/>
    <w:rsid w:val="002A54FB"/>
    <w:rsid w:val="002B3029"/>
    <w:rsid w:val="002B3760"/>
    <w:rsid w:val="002B5EA4"/>
    <w:rsid w:val="002C0F42"/>
    <w:rsid w:val="002C19BE"/>
    <w:rsid w:val="002C2A56"/>
    <w:rsid w:val="002C4E65"/>
    <w:rsid w:val="002C76F5"/>
    <w:rsid w:val="002C777A"/>
    <w:rsid w:val="002D1158"/>
    <w:rsid w:val="002D28D1"/>
    <w:rsid w:val="002D29FA"/>
    <w:rsid w:val="002D2BDE"/>
    <w:rsid w:val="002D2E24"/>
    <w:rsid w:val="002D2E8E"/>
    <w:rsid w:val="002D3159"/>
    <w:rsid w:val="002E0282"/>
    <w:rsid w:val="002E02FB"/>
    <w:rsid w:val="002E0A2F"/>
    <w:rsid w:val="002E1A8A"/>
    <w:rsid w:val="002E23BD"/>
    <w:rsid w:val="002E4F58"/>
    <w:rsid w:val="002E5597"/>
    <w:rsid w:val="002E58DB"/>
    <w:rsid w:val="002E73D8"/>
    <w:rsid w:val="002F16CB"/>
    <w:rsid w:val="002F444E"/>
    <w:rsid w:val="002F5516"/>
    <w:rsid w:val="00302688"/>
    <w:rsid w:val="00302B5A"/>
    <w:rsid w:val="00303164"/>
    <w:rsid w:val="003037BA"/>
    <w:rsid w:val="00304333"/>
    <w:rsid w:val="003046F2"/>
    <w:rsid w:val="00306A07"/>
    <w:rsid w:val="00307F58"/>
    <w:rsid w:val="00310602"/>
    <w:rsid w:val="00312718"/>
    <w:rsid w:val="0031275E"/>
    <w:rsid w:val="00312D11"/>
    <w:rsid w:val="00314CE2"/>
    <w:rsid w:val="00315294"/>
    <w:rsid w:val="00315EC3"/>
    <w:rsid w:val="00316310"/>
    <w:rsid w:val="003169F6"/>
    <w:rsid w:val="0031701C"/>
    <w:rsid w:val="003179DC"/>
    <w:rsid w:val="00320B53"/>
    <w:rsid w:val="00320EC5"/>
    <w:rsid w:val="0032180B"/>
    <w:rsid w:val="003223DE"/>
    <w:rsid w:val="00322E8F"/>
    <w:rsid w:val="00325077"/>
    <w:rsid w:val="0032757B"/>
    <w:rsid w:val="00327BE7"/>
    <w:rsid w:val="00327D85"/>
    <w:rsid w:val="00331746"/>
    <w:rsid w:val="003344F3"/>
    <w:rsid w:val="00335EB6"/>
    <w:rsid w:val="00340765"/>
    <w:rsid w:val="00340C5D"/>
    <w:rsid w:val="00343234"/>
    <w:rsid w:val="003458A9"/>
    <w:rsid w:val="00347276"/>
    <w:rsid w:val="00350822"/>
    <w:rsid w:val="0035146E"/>
    <w:rsid w:val="00353FD4"/>
    <w:rsid w:val="00355131"/>
    <w:rsid w:val="00356AEB"/>
    <w:rsid w:val="0036078D"/>
    <w:rsid w:val="003613CE"/>
    <w:rsid w:val="00361535"/>
    <w:rsid w:val="0036199A"/>
    <w:rsid w:val="00362BA4"/>
    <w:rsid w:val="003644AC"/>
    <w:rsid w:val="00366989"/>
    <w:rsid w:val="00370902"/>
    <w:rsid w:val="00372F84"/>
    <w:rsid w:val="003757CF"/>
    <w:rsid w:val="00375954"/>
    <w:rsid w:val="00380583"/>
    <w:rsid w:val="00384B28"/>
    <w:rsid w:val="00386D81"/>
    <w:rsid w:val="00387CCF"/>
    <w:rsid w:val="00393D8C"/>
    <w:rsid w:val="003A07B5"/>
    <w:rsid w:val="003A2DA7"/>
    <w:rsid w:val="003A3144"/>
    <w:rsid w:val="003A405B"/>
    <w:rsid w:val="003A79AB"/>
    <w:rsid w:val="003B0289"/>
    <w:rsid w:val="003B163E"/>
    <w:rsid w:val="003B1F63"/>
    <w:rsid w:val="003B3F64"/>
    <w:rsid w:val="003B48E7"/>
    <w:rsid w:val="003B61F2"/>
    <w:rsid w:val="003C02F7"/>
    <w:rsid w:val="003C0657"/>
    <w:rsid w:val="003C0E64"/>
    <w:rsid w:val="003C4F50"/>
    <w:rsid w:val="003C5125"/>
    <w:rsid w:val="003C543C"/>
    <w:rsid w:val="003D0CB7"/>
    <w:rsid w:val="003D1032"/>
    <w:rsid w:val="003D143F"/>
    <w:rsid w:val="003D3A36"/>
    <w:rsid w:val="003D3EAD"/>
    <w:rsid w:val="003D5D52"/>
    <w:rsid w:val="003D5F08"/>
    <w:rsid w:val="003D60A6"/>
    <w:rsid w:val="003D649F"/>
    <w:rsid w:val="003D6F49"/>
    <w:rsid w:val="003E05CE"/>
    <w:rsid w:val="003E0891"/>
    <w:rsid w:val="003E2928"/>
    <w:rsid w:val="003E33F9"/>
    <w:rsid w:val="003E34BA"/>
    <w:rsid w:val="003E7BFF"/>
    <w:rsid w:val="003F0ADB"/>
    <w:rsid w:val="003F139A"/>
    <w:rsid w:val="003F42AD"/>
    <w:rsid w:val="00402BA2"/>
    <w:rsid w:val="004078E6"/>
    <w:rsid w:val="00410E8D"/>
    <w:rsid w:val="004118C9"/>
    <w:rsid w:val="00412D75"/>
    <w:rsid w:val="00414E88"/>
    <w:rsid w:val="00415222"/>
    <w:rsid w:val="00416A37"/>
    <w:rsid w:val="00416DEA"/>
    <w:rsid w:val="00417F4F"/>
    <w:rsid w:val="0042082E"/>
    <w:rsid w:val="004219CF"/>
    <w:rsid w:val="00423019"/>
    <w:rsid w:val="00426F72"/>
    <w:rsid w:val="004303DE"/>
    <w:rsid w:val="00430A60"/>
    <w:rsid w:val="00431291"/>
    <w:rsid w:val="00432AE7"/>
    <w:rsid w:val="0043364E"/>
    <w:rsid w:val="00433AEE"/>
    <w:rsid w:val="00433CDA"/>
    <w:rsid w:val="004342B0"/>
    <w:rsid w:val="00434DA1"/>
    <w:rsid w:val="004361AD"/>
    <w:rsid w:val="00436597"/>
    <w:rsid w:val="00437A6F"/>
    <w:rsid w:val="004433F3"/>
    <w:rsid w:val="00445EFB"/>
    <w:rsid w:val="0044756D"/>
    <w:rsid w:val="00450864"/>
    <w:rsid w:val="00452B11"/>
    <w:rsid w:val="00454736"/>
    <w:rsid w:val="0045497F"/>
    <w:rsid w:val="004623F4"/>
    <w:rsid w:val="00465B92"/>
    <w:rsid w:val="004663CE"/>
    <w:rsid w:val="004666B4"/>
    <w:rsid w:val="004702F8"/>
    <w:rsid w:val="004721A3"/>
    <w:rsid w:val="0047395F"/>
    <w:rsid w:val="00475155"/>
    <w:rsid w:val="004769BB"/>
    <w:rsid w:val="0048186B"/>
    <w:rsid w:val="00481C6D"/>
    <w:rsid w:val="00486EC8"/>
    <w:rsid w:val="00487384"/>
    <w:rsid w:val="0048762E"/>
    <w:rsid w:val="004901C7"/>
    <w:rsid w:val="00490F9F"/>
    <w:rsid w:val="004910C7"/>
    <w:rsid w:val="0049199C"/>
    <w:rsid w:val="00492325"/>
    <w:rsid w:val="00497C7D"/>
    <w:rsid w:val="004A1930"/>
    <w:rsid w:val="004A1C83"/>
    <w:rsid w:val="004A2F2B"/>
    <w:rsid w:val="004A3714"/>
    <w:rsid w:val="004A43DB"/>
    <w:rsid w:val="004B5364"/>
    <w:rsid w:val="004B5625"/>
    <w:rsid w:val="004B7470"/>
    <w:rsid w:val="004C0F7E"/>
    <w:rsid w:val="004C25B9"/>
    <w:rsid w:val="004C3DAF"/>
    <w:rsid w:val="004C490E"/>
    <w:rsid w:val="004C6300"/>
    <w:rsid w:val="004D32E7"/>
    <w:rsid w:val="004D4486"/>
    <w:rsid w:val="004D66FB"/>
    <w:rsid w:val="004E359F"/>
    <w:rsid w:val="004E4D1D"/>
    <w:rsid w:val="004E6408"/>
    <w:rsid w:val="004F067E"/>
    <w:rsid w:val="004F068E"/>
    <w:rsid w:val="004F1A79"/>
    <w:rsid w:val="004F2C4F"/>
    <w:rsid w:val="004F42FB"/>
    <w:rsid w:val="004F4500"/>
    <w:rsid w:val="004F72B3"/>
    <w:rsid w:val="004F73FB"/>
    <w:rsid w:val="00500385"/>
    <w:rsid w:val="00500D29"/>
    <w:rsid w:val="00502083"/>
    <w:rsid w:val="005033D5"/>
    <w:rsid w:val="005121A9"/>
    <w:rsid w:val="0051312F"/>
    <w:rsid w:val="00514B86"/>
    <w:rsid w:val="005155D5"/>
    <w:rsid w:val="0051640F"/>
    <w:rsid w:val="00516C37"/>
    <w:rsid w:val="005208BE"/>
    <w:rsid w:val="00521892"/>
    <w:rsid w:val="00524475"/>
    <w:rsid w:val="005267CE"/>
    <w:rsid w:val="005312DB"/>
    <w:rsid w:val="00532E60"/>
    <w:rsid w:val="00533485"/>
    <w:rsid w:val="00535AEF"/>
    <w:rsid w:val="00536709"/>
    <w:rsid w:val="00536E32"/>
    <w:rsid w:val="005373CE"/>
    <w:rsid w:val="0054095F"/>
    <w:rsid w:val="00540AD3"/>
    <w:rsid w:val="005420C3"/>
    <w:rsid w:val="00543BE4"/>
    <w:rsid w:val="00545E0C"/>
    <w:rsid w:val="0055049D"/>
    <w:rsid w:val="00550968"/>
    <w:rsid w:val="00551443"/>
    <w:rsid w:val="00552672"/>
    <w:rsid w:val="00553B96"/>
    <w:rsid w:val="00554024"/>
    <w:rsid w:val="005549B8"/>
    <w:rsid w:val="00556425"/>
    <w:rsid w:val="005565EA"/>
    <w:rsid w:val="00561ABB"/>
    <w:rsid w:val="005632D7"/>
    <w:rsid w:val="00563487"/>
    <w:rsid w:val="00566329"/>
    <w:rsid w:val="0056670B"/>
    <w:rsid w:val="005712CD"/>
    <w:rsid w:val="00571C91"/>
    <w:rsid w:val="005743D6"/>
    <w:rsid w:val="00574EFF"/>
    <w:rsid w:val="00576060"/>
    <w:rsid w:val="005776A5"/>
    <w:rsid w:val="00577703"/>
    <w:rsid w:val="005802B0"/>
    <w:rsid w:val="005808FA"/>
    <w:rsid w:val="005809F6"/>
    <w:rsid w:val="00581657"/>
    <w:rsid w:val="00581F02"/>
    <w:rsid w:val="005824A9"/>
    <w:rsid w:val="005827A0"/>
    <w:rsid w:val="0058463D"/>
    <w:rsid w:val="00585A8F"/>
    <w:rsid w:val="00587BFF"/>
    <w:rsid w:val="00591450"/>
    <w:rsid w:val="005928FF"/>
    <w:rsid w:val="00592D7D"/>
    <w:rsid w:val="00592FEC"/>
    <w:rsid w:val="00594A2A"/>
    <w:rsid w:val="00595BE2"/>
    <w:rsid w:val="00595F0D"/>
    <w:rsid w:val="00596224"/>
    <w:rsid w:val="005A0F0B"/>
    <w:rsid w:val="005A46B8"/>
    <w:rsid w:val="005A4EEC"/>
    <w:rsid w:val="005A61B4"/>
    <w:rsid w:val="005A6A69"/>
    <w:rsid w:val="005B10AB"/>
    <w:rsid w:val="005B10C9"/>
    <w:rsid w:val="005B17C4"/>
    <w:rsid w:val="005B32AE"/>
    <w:rsid w:val="005B43FF"/>
    <w:rsid w:val="005B71F7"/>
    <w:rsid w:val="005B7531"/>
    <w:rsid w:val="005B7D96"/>
    <w:rsid w:val="005C1A3E"/>
    <w:rsid w:val="005C2965"/>
    <w:rsid w:val="005C43AF"/>
    <w:rsid w:val="005C4A2C"/>
    <w:rsid w:val="005C5AFC"/>
    <w:rsid w:val="005D130E"/>
    <w:rsid w:val="005D2614"/>
    <w:rsid w:val="005D2DBA"/>
    <w:rsid w:val="005D3A41"/>
    <w:rsid w:val="005D4A53"/>
    <w:rsid w:val="005D650A"/>
    <w:rsid w:val="005D71C0"/>
    <w:rsid w:val="005D7A30"/>
    <w:rsid w:val="005E0298"/>
    <w:rsid w:val="005E2739"/>
    <w:rsid w:val="005E7732"/>
    <w:rsid w:val="005F26FD"/>
    <w:rsid w:val="005F50CF"/>
    <w:rsid w:val="005F5E8E"/>
    <w:rsid w:val="005F5FA8"/>
    <w:rsid w:val="005F5FBF"/>
    <w:rsid w:val="005F62EA"/>
    <w:rsid w:val="0060082B"/>
    <w:rsid w:val="00600B2C"/>
    <w:rsid w:val="00601BC6"/>
    <w:rsid w:val="00601EA7"/>
    <w:rsid w:val="00603759"/>
    <w:rsid w:val="006040BD"/>
    <w:rsid w:val="006042C2"/>
    <w:rsid w:val="006065DF"/>
    <w:rsid w:val="00610247"/>
    <w:rsid w:val="00612964"/>
    <w:rsid w:val="00612CBD"/>
    <w:rsid w:val="006145FC"/>
    <w:rsid w:val="0061656B"/>
    <w:rsid w:val="00617EA8"/>
    <w:rsid w:val="00622627"/>
    <w:rsid w:val="00622732"/>
    <w:rsid w:val="00631136"/>
    <w:rsid w:val="00631468"/>
    <w:rsid w:val="006319E3"/>
    <w:rsid w:val="00632B75"/>
    <w:rsid w:val="00633086"/>
    <w:rsid w:val="00633527"/>
    <w:rsid w:val="00633B96"/>
    <w:rsid w:val="00636BC3"/>
    <w:rsid w:val="00637625"/>
    <w:rsid w:val="006425DF"/>
    <w:rsid w:val="006439A8"/>
    <w:rsid w:val="00643D5C"/>
    <w:rsid w:val="006466A1"/>
    <w:rsid w:val="00646D44"/>
    <w:rsid w:val="0065021F"/>
    <w:rsid w:val="00650522"/>
    <w:rsid w:val="006535DD"/>
    <w:rsid w:val="00653B0D"/>
    <w:rsid w:val="00655E7B"/>
    <w:rsid w:val="006570DE"/>
    <w:rsid w:val="00657590"/>
    <w:rsid w:val="00660812"/>
    <w:rsid w:val="006621A2"/>
    <w:rsid w:val="00662F69"/>
    <w:rsid w:val="0066305F"/>
    <w:rsid w:val="00663D9E"/>
    <w:rsid w:val="0066419E"/>
    <w:rsid w:val="00664924"/>
    <w:rsid w:val="006656C7"/>
    <w:rsid w:val="00666C45"/>
    <w:rsid w:val="00670A75"/>
    <w:rsid w:val="00671377"/>
    <w:rsid w:val="00672CB2"/>
    <w:rsid w:val="00672CF6"/>
    <w:rsid w:val="006753D2"/>
    <w:rsid w:val="006766F4"/>
    <w:rsid w:val="00677473"/>
    <w:rsid w:val="00681A32"/>
    <w:rsid w:val="0068369A"/>
    <w:rsid w:val="00683BE3"/>
    <w:rsid w:val="00683CD5"/>
    <w:rsid w:val="006848C8"/>
    <w:rsid w:val="00691A77"/>
    <w:rsid w:val="0069274D"/>
    <w:rsid w:val="006953E4"/>
    <w:rsid w:val="00695A14"/>
    <w:rsid w:val="00695F45"/>
    <w:rsid w:val="006974BE"/>
    <w:rsid w:val="006A1D0A"/>
    <w:rsid w:val="006A2F24"/>
    <w:rsid w:val="006A3A54"/>
    <w:rsid w:val="006A7C0D"/>
    <w:rsid w:val="006B3F0B"/>
    <w:rsid w:val="006C3129"/>
    <w:rsid w:val="006C36E6"/>
    <w:rsid w:val="006C703A"/>
    <w:rsid w:val="006D154A"/>
    <w:rsid w:val="006D1688"/>
    <w:rsid w:val="006D1CC4"/>
    <w:rsid w:val="006D3DE5"/>
    <w:rsid w:val="006D512E"/>
    <w:rsid w:val="006D520A"/>
    <w:rsid w:val="006D6C7B"/>
    <w:rsid w:val="006D7219"/>
    <w:rsid w:val="006D774A"/>
    <w:rsid w:val="006D7C27"/>
    <w:rsid w:val="006E1515"/>
    <w:rsid w:val="006E2148"/>
    <w:rsid w:val="006E3FC0"/>
    <w:rsid w:val="006E42A4"/>
    <w:rsid w:val="006E48D6"/>
    <w:rsid w:val="006F005C"/>
    <w:rsid w:val="006F01D1"/>
    <w:rsid w:val="006F26D3"/>
    <w:rsid w:val="006F35F4"/>
    <w:rsid w:val="006F37A3"/>
    <w:rsid w:val="00700CCB"/>
    <w:rsid w:val="00702D32"/>
    <w:rsid w:val="00706A96"/>
    <w:rsid w:val="007077A1"/>
    <w:rsid w:val="00711951"/>
    <w:rsid w:val="00714BED"/>
    <w:rsid w:val="00714F4A"/>
    <w:rsid w:val="007161D7"/>
    <w:rsid w:val="00722EC2"/>
    <w:rsid w:val="0072349E"/>
    <w:rsid w:val="00723AC8"/>
    <w:rsid w:val="00724282"/>
    <w:rsid w:val="00724B2B"/>
    <w:rsid w:val="00724CEC"/>
    <w:rsid w:val="0072795D"/>
    <w:rsid w:val="00730529"/>
    <w:rsid w:val="00730A25"/>
    <w:rsid w:val="00731A62"/>
    <w:rsid w:val="007341E8"/>
    <w:rsid w:val="0073621E"/>
    <w:rsid w:val="007365E0"/>
    <w:rsid w:val="00737AA0"/>
    <w:rsid w:val="0074094A"/>
    <w:rsid w:val="007417BE"/>
    <w:rsid w:val="007423E3"/>
    <w:rsid w:val="00742BB5"/>
    <w:rsid w:val="007461E4"/>
    <w:rsid w:val="00746ABE"/>
    <w:rsid w:val="00747DAA"/>
    <w:rsid w:val="00751521"/>
    <w:rsid w:val="00752444"/>
    <w:rsid w:val="007564FB"/>
    <w:rsid w:val="00761D18"/>
    <w:rsid w:val="0076273D"/>
    <w:rsid w:val="00764550"/>
    <w:rsid w:val="00765F2D"/>
    <w:rsid w:val="0076700D"/>
    <w:rsid w:val="0077125E"/>
    <w:rsid w:val="007727E8"/>
    <w:rsid w:val="00775847"/>
    <w:rsid w:val="00775A51"/>
    <w:rsid w:val="007842A6"/>
    <w:rsid w:val="00785A5D"/>
    <w:rsid w:val="007871A4"/>
    <w:rsid w:val="00792B9E"/>
    <w:rsid w:val="00792CFE"/>
    <w:rsid w:val="00795A9C"/>
    <w:rsid w:val="00795B89"/>
    <w:rsid w:val="00796E9D"/>
    <w:rsid w:val="007A0BC4"/>
    <w:rsid w:val="007A1382"/>
    <w:rsid w:val="007A1812"/>
    <w:rsid w:val="007A2093"/>
    <w:rsid w:val="007A3510"/>
    <w:rsid w:val="007B4074"/>
    <w:rsid w:val="007B5144"/>
    <w:rsid w:val="007B6B0C"/>
    <w:rsid w:val="007B6C01"/>
    <w:rsid w:val="007B780C"/>
    <w:rsid w:val="007C0300"/>
    <w:rsid w:val="007C060F"/>
    <w:rsid w:val="007C08D4"/>
    <w:rsid w:val="007C0AC6"/>
    <w:rsid w:val="007C3AAC"/>
    <w:rsid w:val="007C44B1"/>
    <w:rsid w:val="007C5462"/>
    <w:rsid w:val="007C5560"/>
    <w:rsid w:val="007C6186"/>
    <w:rsid w:val="007C7D54"/>
    <w:rsid w:val="007D075F"/>
    <w:rsid w:val="007D10FF"/>
    <w:rsid w:val="007D11C3"/>
    <w:rsid w:val="007D1354"/>
    <w:rsid w:val="007D255E"/>
    <w:rsid w:val="007D2A12"/>
    <w:rsid w:val="007D4A7A"/>
    <w:rsid w:val="007D4E27"/>
    <w:rsid w:val="007D6512"/>
    <w:rsid w:val="007E27CE"/>
    <w:rsid w:val="007E2929"/>
    <w:rsid w:val="007E2AD3"/>
    <w:rsid w:val="007E3460"/>
    <w:rsid w:val="007E6470"/>
    <w:rsid w:val="007E6AD4"/>
    <w:rsid w:val="007F2DCA"/>
    <w:rsid w:val="007F35CD"/>
    <w:rsid w:val="007F5D4D"/>
    <w:rsid w:val="007F6408"/>
    <w:rsid w:val="007F7493"/>
    <w:rsid w:val="007F7D28"/>
    <w:rsid w:val="007F7F72"/>
    <w:rsid w:val="00801012"/>
    <w:rsid w:val="0080220B"/>
    <w:rsid w:val="008078D3"/>
    <w:rsid w:val="00807936"/>
    <w:rsid w:val="008155C0"/>
    <w:rsid w:val="008161DD"/>
    <w:rsid w:val="00820141"/>
    <w:rsid w:val="008228D9"/>
    <w:rsid w:val="00822969"/>
    <w:rsid w:val="00823759"/>
    <w:rsid w:val="008243AA"/>
    <w:rsid w:val="00824648"/>
    <w:rsid w:val="00826896"/>
    <w:rsid w:val="008309AF"/>
    <w:rsid w:val="00831FA6"/>
    <w:rsid w:val="008321BB"/>
    <w:rsid w:val="0083269E"/>
    <w:rsid w:val="008330B7"/>
    <w:rsid w:val="00833614"/>
    <w:rsid w:val="00833D85"/>
    <w:rsid w:val="008340EC"/>
    <w:rsid w:val="008407D8"/>
    <w:rsid w:val="008453A0"/>
    <w:rsid w:val="00846299"/>
    <w:rsid w:val="008476D8"/>
    <w:rsid w:val="00852986"/>
    <w:rsid w:val="00852B9F"/>
    <w:rsid w:val="00852BFF"/>
    <w:rsid w:val="00853F4E"/>
    <w:rsid w:val="0085450A"/>
    <w:rsid w:val="00856A51"/>
    <w:rsid w:val="00857C4C"/>
    <w:rsid w:val="008641BF"/>
    <w:rsid w:val="00871AA5"/>
    <w:rsid w:val="00871B8C"/>
    <w:rsid w:val="008832C1"/>
    <w:rsid w:val="00886FC7"/>
    <w:rsid w:val="00887DD2"/>
    <w:rsid w:val="00892EE3"/>
    <w:rsid w:val="00893F2B"/>
    <w:rsid w:val="008947B7"/>
    <w:rsid w:val="00896759"/>
    <w:rsid w:val="00897B8A"/>
    <w:rsid w:val="008A1390"/>
    <w:rsid w:val="008A1577"/>
    <w:rsid w:val="008A195C"/>
    <w:rsid w:val="008A3004"/>
    <w:rsid w:val="008A37BE"/>
    <w:rsid w:val="008A52E0"/>
    <w:rsid w:val="008A5B90"/>
    <w:rsid w:val="008A67B2"/>
    <w:rsid w:val="008B0784"/>
    <w:rsid w:val="008B13E6"/>
    <w:rsid w:val="008B17B8"/>
    <w:rsid w:val="008B4ACB"/>
    <w:rsid w:val="008B54F8"/>
    <w:rsid w:val="008B5D67"/>
    <w:rsid w:val="008B6CDE"/>
    <w:rsid w:val="008B7084"/>
    <w:rsid w:val="008C1F1E"/>
    <w:rsid w:val="008C7CE8"/>
    <w:rsid w:val="008D116E"/>
    <w:rsid w:val="008D21E9"/>
    <w:rsid w:val="008D221F"/>
    <w:rsid w:val="008D3FB0"/>
    <w:rsid w:val="008D46D4"/>
    <w:rsid w:val="008D5EE7"/>
    <w:rsid w:val="008E7550"/>
    <w:rsid w:val="008F0BEE"/>
    <w:rsid w:val="008F3D10"/>
    <w:rsid w:val="008F4032"/>
    <w:rsid w:val="009018ED"/>
    <w:rsid w:val="00915BDF"/>
    <w:rsid w:val="009161F4"/>
    <w:rsid w:val="00917B71"/>
    <w:rsid w:val="009204E2"/>
    <w:rsid w:val="00920AC0"/>
    <w:rsid w:val="00920C2F"/>
    <w:rsid w:val="0092156E"/>
    <w:rsid w:val="009215FB"/>
    <w:rsid w:val="009216E7"/>
    <w:rsid w:val="00922032"/>
    <w:rsid w:val="00923339"/>
    <w:rsid w:val="00923CD5"/>
    <w:rsid w:val="00924071"/>
    <w:rsid w:val="00925BCF"/>
    <w:rsid w:val="00926A4D"/>
    <w:rsid w:val="00930EE4"/>
    <w:rsid w:val="00933FC9"/>
    <w:rsid w:val="009343F4"/>
    <w:rsid w:val="009368E4"/>
    <w:rsid w:val="00940BCB"/>
    <w:rsid w:val="00941F3B"/>
    <w:rsid w:val="009420CB"/>
    <w:rsid w:val="00942214"/>
    <w:rsid w:val="009430E0"/>
    <w:rsid w:val="0094391E"/>
    <w:rsid w:val="00944B7B"/>
    <w:rsid w:val="0094627A"/>
    <w:rsid w:val="00946939"/>
    <w:rsid w:val="00955CF1"/>
    <w:rsid w:val="009566F6"/>
    <w:rsid w:val="00957677"/>
    <w:rsid w:val="009577A4"/>
    <w:rsid w:val="009609DF"/>
    <w:rsid w:val="00961A3F"/>
    <w:rsid w:val="0096362D"/>
    <w:rsid w:val="00963B21"/>
    <w:rsid w:val="009655EE"/>
    <w:rsid w:val="0096634A"/>
    <w:rsid w:val="00967111"/>
    <w:rsid w:val="0097382B"/>
    <w:rsid w:val="009738B3"/>
    <w:rsid w:val="00973A8F"/>
    <w:rsid w:val="0097543A"/>
    <w:rsid w:val="00980ED9"/>
    <w:rsid w:val="00981CB7"/>
    <w:rsid w:val="00983125"/>
    <w:rsid w:val="00983D53"/>
    <w:rsid w:val="0098427C"/>
    <w:rsid w:val="0098433E"/>
    <w:rsid w:val="009848B1"/>
    <w:rsid w:val="00984A87"/>
    <w:rsid w:val="00985ACF"/>
    <w:rsid w:val="00985CCD"/>
    <w:rsid w:val="00987DB5"/>
    <w:rsid w:val="009924D0"/>
    <w:rsid w:val="00992D77"/>
    <w:rsid w:val="0099365F"/>
    <w:rsid w:val="00993E95"/>
    <w:rsid w:val="0099475E"/>
    <w:rsid w:val="0099600E"/>
    <w:rsid w:val="009A06A6"/>
    <w:rsid w:val="009A108B"/>
    <w:rsid w:val="009A1130"/>
    <w:rsid w:val="009A1BE3"/>
    <w:rsid w:val="009A4A21"/>
    <w:rsid w:val="009A520C"/>
    <w:rsid w:val="009A5758"/>
    <w:rsid w:val="009A60CA"/>
    <w:rsid w:val="009A6E7A"/>
    <w:rsid w:val="009B0064"/>
    <w:rsid w:val="009B0B09"/>
    <w:rsid w:val="009B4380"/>
    <w:rsid w:val="009B6EC5"/>
    <w:rsid w:val="009C0295"/>
    <w:rsid w:val="009C0465"/>
    <w:rsid w:val="009C255E"/>
    <w:rsid w:val="009C3940"/>
    <w:rsid w:val="009C7FC9"/>
    <w:rsid w:val="009D0692"/>
    <w:rsid w:val="009D15B7"/>
    <w:rsid w:val="009D2D36"/>
    <w:rsid w:val="009D450F"/>
    <w:rsid w:val="009D6418"/>
    <w:rsid w:val="009D7834"/>
    <w:rsid w:val="009E0585"/>
    <w:rsid w:val="009E1EBC"/>
    <w:rsid w:val="009E1F2D"/>
    <w:rsid w:val="009E279A"/>
    <w:rsid w:val="009E4BF9"/>
    <w:rsid w:val="009E590F"/>
    <w:rsid w:val="009E5E9C"/>
    <w:rsid w:val="009E65E1"/>
    <w:rsid w:val="009E6A9E"/>
    <w:rsid w:val="009E717B"/>
    <w:rsid w:val="009F1893"/>
    <w:rsid w:val="009F2A3C"/>
    <w:rsid w:val="009F523A"/>
    <w:rsid w:val="009F6299"/>
    <w:rsid w:val="009F6E28"/>
    <w:rsid w:val="00A006C9"/>
    <w:rsid w:val="00A061E5"/>
    <w:rsid w:val="00A06D55"/>
    <w:rsid w:val="00A10A2E"/>
    <w:rsid w:val="00A14D51"/>
    <w:rsid w:val="00A20861"/>
    <w:rsid w:val="00A21E7A"/>
    <w:rsid w:val="00A25DC3"/>
    <w:rsid w:val="00A26BC3"/>
    <w:rsid w:val="00A26D3B"/>
    <w:rsid w:val="00A27AEE"/>
    <w:rsid w:val="00A3019D"/>
    <w:rsid w:val="00A306BD"/>
    <w:rsid w:val="00A337B7"/>
    <w:rsid w:val="00A34127"/>
    <w:rsid w:val="00A343A8"/>
    <w:rsid w:val="00A36CD6"/>
    <w:rsid w:val="00A37DDF"/>
    <w:rsid w:val="00A40685"/>
    <w:rsid w:val="00A429ED"/>
    <w:rsid w:val="00A443E2"/>
    <w:rsid w:val="00A44918"/>
    <w:rsid w:val="00A44BDF"/>
    <w:rsid w:val="00A46B49"/>
    <w:rsid w:val="00A46D40"/>
    <w:rsid w:val="00A4703E"/>
    <w:rsid w:val="00A512D0"/>
    <w:rsid w:val="00A534E4"/>
    <w:rsid w:val="00A5395E"/>
    <w:rsid w:val="00A539FD"/>
    <w:rsid w:val="00A53A70"/>
    <w:rsid w:val="00A541F8"/>
    <w:rsid w:val="00A564D7"/>
    <w:rsid w:val="00A60386"/>
    <w:rsid w:val="00A61F5F"/>
    <w:rsid w:val="00A644B4"/>
    <w:rsid w:val="00A648F7"/>
    <w:rsid w:val="00A6778F"/>
    <w:rsid w:val="00A67AC7"/>
    <w:rsid w:val="00A67E0C"/>
    <w:rsid w:val="00A70455"/>
    <w:rsid w:val="00A71123"/>
    <w:rsid w:val="00A72DBD"/>
    <w:rsid w:val="00A72E68"/>
    <w:rsid w:val="00A809B5"/>
    <w:rsid w:val="00A80B81"/>
    <w:rsid w:val="00A830FA"/>
    <w:rsid w:val="00A83A46"/>
    <w:rsid w:val="00A848E2"/>
    <w:rsid w:val="00A858DC"/>
    <w:rsid w:val="00A85C80"/>
    <w:rsid w:val="00A912A2"/>
    <w:rsid w:val="00A931E8"/>
    <w:rsid w:val="00A9576C"/>
    <w:rsid w:val="00A967CC"/>
    <w:rsid w:val="00A979C5"/>
    <w:rsid w:val="00A97F2D"/>
    <w:rsid w:val="00AA12EC"/>
    <w:rsid w:val="00AA2266"/>
    <w:rsid w:val="00AA24F5"/>
    <w:rsid w:val="00AA2E76"/>
    <w:rsid w:val="00AA40E3"/>
    <w:rsid w:val="00AA4574"/>
    <w:rsid w:val="00AA45BA"/>
    <w:rsid w:val="00AA4FC6"/>
    <w:rsid w:val="00AA70E1"/>
    <w:rsid w:val="00AB015D"/>
    <w:rsid w:val="00AB4E6E"/>
    <w:rsid w:val="00AC02A9"/>
    <w:rsid w:val="00AC0FC3"/>
    <w:rsid w:val="00AC4D67"/>
    <w:rsid w:val="00AC4DAF"/>
    <w:rsid w:val="00AC7C7D"/>
    <w:rsid w:val="00AD04E5"/>
    <w:rsid w:val="00AD132A"/>
    <w:rsid w:val="00AD2F6C"/>
    <w:rsid w:val="00AE0359"/>
    <w:rsid w:val="00AE16C5"/>
    <w:rsid w:val="00AE1A35"/>
    <w:rsid w:val="00AE4884"/>
    <w:rsid w:val="00AE55EA"/>
    <w:rsid w:val="00AE58F0"/>
    <w:rsid w:val="00AE785B"/>
    <w:rsid w:val="00AE7B7A"/>
    <w:rsid w:val="00AF1C5E"/>
    <w:rsid w:val="00AF74D9"/>
    <w:rsid w:val="00AF7E6F"/>
    <w:rsid w:val="00B009F0"/>
    <w:rsid w:val="00B013E9"/>
    <w:rsid w:val="00B027DD"/>
    <w:rsid w:val="00B0398E"/>
    <w:rsid w:val="00B047CA"/>
    <w:rsid w:val="00B062AD"/>
    <w:rsid w:val="00B1400C"/>
    <w:rsid w:val="00B14899"/>
    <w:rsid w:val="00B1515A"/>
    <w:rsid w:val="00B15AEA"/>
    <w:rsid w:val="00B1760F"/>
    <w:rsid w:val="00B24388"/>
    <w:rsid w:val="00B24F8D"/>
    <w:rsid w:val="00B276F3"/>
    <w:rsid w:val="00B30495"/>
    <w:rsid w:val="00B31479"/>
    <w:rsid w:val="00B31900"/>
    <w:rsid w:val="00B320E6"/>
    <w:rsid w:val="00B35D27"/>
    <w:rsid w:val="00B40E0F"/>
    <w:rsid w:val="00B421EE"/>
    <w:rsid w:val="00B42A8E"/>
    <w:rsid w:val="00B42F02"/>
    <w:rsid w:val="00B44E02"/>
    <w:rsid w:val="00B46DB5"/>
    <w:rsid w:val="00B47036"/>
    <w:rsid w:val="00B477D7"/>
    <w:rsid w:val="00B51219"/>
    <w:rsid w:val="00B51E50"/>
    <w:rsid w:val="00B52A4C"/>
    <w:rsid w:val="00B52DB8"/>
    <w:rsid w:val="00B53730"/>
    <w:rsid w:val="00B5468A"/>
    <w:rsid w:val="00B557CD"/>
    <w:rsid w:val="00B57C98"/>
    <w:rsid w:val="00B6024F"/>
    <w:rsid w:val="00B63411"/>
    <w:rsid w:val="00B63477"/>
    <w:rsid w:val="00B63DFA"/>
    <w:rsid w:val="00B643A7"/>
    <w:rsid w:val="00B64CEB"/>
    <w:rsid w:val="00B65829"/>
    <w:rsid w:val="00B679D0"/>
    <w:rsid w:val="00B71AB9"/>
    <w:rsid w:val="00B737B1"/>
    <w:rsid w:val="00B73F7D"/>
    <w:rsid w:val="00B74B9B"/>
    <w:rsid w:val="00B75C0D"/>
    <w:rsid w:val="00B75C4A"/>
    <w:rsid w:val="00B824D5"/>
    <w:rsid w:val="00B82FFC"/>
    <w:rsid w:val="00B860AB"/>
    <w:rsid w:val="00B86DA3"/>
    <w:rsid w:val="00B902DB"/>
    <w:rsid w:val="00B9262B"/>
    <w:rsid w:val="00B9583A"/>
    <w:rsid w:val="00B962FD"/>
    <w:rsid w:val="00B96B53"/>
    <w:rsid w:val="00BA0151"/>
    <w:rsid w:val="00BA43CF"/>
    <w:rsid w:val="00BA4C27"/>
    <w:rsid w:val="00BA6190"/>
    <w:rsid w:val="00BB2834"/>
    <w:rsid w:val="00BB4934"/>
    <w:rsid w:val="00BB4CF9"/>
    <w:rsid w:val="00BB5E44"/>
    <w:rsid w:val="00BC0378"/>
    <w:rsid w:val="00BC0EF9"/>
    <w:rsid w:val="00BC12D7"/>
    <w:rsid w:val="00BC2D45"/>
    <w:rsid w:val="00BC48B2"/>
    <w:rsid w:val="00BC52D1"/>
    <w:rsid w:val="00BC6578"/>
    <w:rsid w:val="00BD1A2A"/>
    <w:rsid w:val="00BD1A8C"/>
    <w:rsid w:val="00BD2286"/>
    <w:rsid w:val="00BD4D0F"/>
    <w:rsid w:val="00BE0351"/>
    <w:rsid w:val="00BE0678"/>
    <w:rsid w:val="00BE5287"/>
    <w:rsid w:val="00BF0269"/>
    <w:rsid w:val="00BF15FD"/>
    <w:rsid w:val="00BF406F"/>
    <w:rsid w:val="00BF46EF"/>
    <w:rsid w:val="00BF66F3"/>
    <w:rsid w:val="00BF75F7"/>
    <w:rsid w:val="00C00032"/>
    <w:rsid w:val="00C0087C"/>
    <w:rsid w:val="00C01FE8"/>
    <w:rsid w:val="00C0282D"/>
    <w:rsid w:val="00C03CB6"/>
    <w:rsid w:val="00C03F9F"/>
    <w:rsid w:val="00C04F0D"/>
    <w:rsid w:val="00C057DD"/>
    <w:rsid w:val="00C058C9"/>
    <w:rsid w:val="00C06811"/>
    <w:rsid w:val="00C069D8"/>
    <w:rsid w:val="00C0775B"/>
    <w:rsid w:val="00C12C3E"/>
    <w:rsid w:val="00C16416"/>
    <w:rsid w:val="00C17979"/>
    <w:rsid w:val="00C17CFC"/>
    <w:rsid w:val="00C2110B"/>
    <w:rsid w:val="00C22234"/>
    <w:rsid w:val="00C2712F"/>
    <w:rsid w:val="00C317F3"/>
    <w:rsid w:val="00C3262C"/>
    <w:rsid w:val="00C33678"/>
    <w:rsid w:val="00C354ED"/>
    <w:rsid w:val="00C36BE0"/>
    <w:rsid w:val="00C37418"/>
    <w:rsid w:val="00C40517"/>
    <w:rsid w:val="00C41575"/>
    <w:rsid w:val="00C4330C"/>
    <w:rsid w:val="00C43489"/>
    <w:rsid w:val="00C43944"/>
    <w:rsid w:val="00C44093"/>
    <w:rsid w:val="00C46A29"/>
    <w:rsid w:val="00C52A39"/>
    <w:rsid w:val="00C5342E"/>
    <w:rsid w:val="00C5689E"/>
    <w:rsid w:val="00C5693E"/>
    <w:rsid w:val="00C61A3E"/>
    <w:rsid w:val="00C61EE2"/>
    <w:rsid w:val="00C62BC2"/>
    <w:rsid w:val="00C632CA"/>
    <w:rsid w:val="00C64702"/>
    <w:rsid w:val="00C66859"/>
    <w:rsid w:val="00C670AB"/>
    <w:rsid w:val="00C673EC"/>
    <w:rsid w:val="00C72505"/>
    <w:rsid w:val="00C73CA9"/>
    <w:rsid w:val="00C73E21"/>
    <w:rsid w:val="00C758BE"/>
    <w:rsid w:val="00C77761"/>
    <w:rsid w:val="00C80CA3"/>
    <w:rsid w:val="00C80D43"/>
    <w:rsid w:val="00C819E0"/>
    <w:rsid w:val="00C82377"/>
    <w:rsid w:val="00C8293F"/>
    <w:rsid w:val="00C82EC5"/>
    <w:rsid w:val="00C8615A"/>
    <w:rsid w:val="00C861D5"/>
    <w:rsid w:val="00C9207E"/>
    <w:rsid w:val="00C932F3"/>
    <w:rsid w:val="00C93FE0"/>
    <w:rsid w:val="00C94DA4"/>
    <w:rsid w:val="00C94F2C"/>
    <w:rsid w:val="00C95162"/>
    <w:rsid w:val="00C955EA"/>
    <w:rsid w:val="00C971FA"/>
    <w:rsid w:val="00CA10B7"/>
    <w:rsid w:val="00CA3E1C"/>
    <w:rsid w:val="00CB31B2"/>
    <w:rsid w:val="00CB3CAE"/>
    <w:rsid w:val="00CB4656"/>
    <w:rsid w:val="00CB5D15"/>
    <w:rsid w:val="00CB6C5A"/>
    <w:rsid w:val="00CC3F52"/>
    <w:rsid w:val="00CC4674"/>
    <w:rsid w:val="00CD1606"/>
    <w:rsid w:val="00CD1B3A"/>
    <w:rsid w:val="00CD3949"/>
    <w:rsid w:val="00CE0E1E"/>
    <w:rsid w:val="00CE322B"/>
    <w:rsid w:val="00CE62DB"/>
    <w:rsid w:val="00CE7CAF"/>
    <w:rsid w:val="00CF2CAE"/>
    <w:rsid w:val="00CF59C1"/>
    <w:rsid w:val="00CF75E5"/>
    <w:rsid w:val="00CF79C3"/>
    <w:rsid w:val="00D006F1"/>
    <w:rsid w:val="00D02BFD"/>
    <w:rsid w:val="00D06FD1"/>
    <w:rsid w:val="00D07668"/>
    <w:rsid w:val="00D1108A"/>
    <w:rsid w:val="00D13940"/>
    <w:rsid w:val="00D158C1"/>
    <w:rsid w:val="00D2270E"/>
    <w:rsid w:val="00D22E45"/>
    <w:rsid w:val="00D24B2A"/>
    <w:rsid w:val="00D258D4"/>
    <w:rsid w:val="00D31AED"/>
    <w:rsid w:val="00D335F2"/>
    <w:rsid w:val="00D33EED"/>
    <w:rsid w:val="00D34257"/>
    <w:rsid w:val="00D35801"/>
    <w:rsid w:val="00D36A7B"/>
    <w:rsid w:val="00D41421"/>
    <w:rsid w:val="00D41D93"/>
    <w:rsid w:val="00D42206"/>
    <w:rsid w:val="00D43BAD"/>
    <w:rsid w:val="00D43FD5"/>
    <w:rsid w:val="00D44844"/>
    <w:rsid w:val="00D44981"/>
    <w:rsid w:val="00D45827"/>
    <w:rsid w:val="00D463A2"/>
    <w:rsid w:val="00D464F8"/>
    <w:rsid w:val="00D46A0C"/>
    <w:rsid w:val="00D46A5B"/>
    <w:rsid w:val="00D47B89"/>
    <w:rsid w:val="00D51195"/>
    <w:rsid w:val="00D52B54"/>
    <w:rsid w:val="00D530A3"/>
    <w:rsid w:val="00D5389B"/>
    <w:rsid w:val="00D54CD0"/>
    <w:rsid w:val="00D57802"/>
    <w:rsid w:val="00D57925"/>
    <w:rsid w:val="00D600F7"/>
    <w:rsid w:val="00D6027D"/>
    <w:rsid w:val="00D65312"/>
    <w:rsid w:val="00D65ADB"/>
    <w:rsid w:val="00D71762"/>
    <w:rsid w:val="00D71FCE"/>
    <w:rsid w:val="00D74AE5"/>
    <w:rsid w:val="00D74BC1"/>
    <w:rsid w:val="00D75500"/>
    <w:rsid w:val="00D7550E"/>
    <w:rsid w:val="00D8180D"/>
    <w:rsid w:val="00D82780"/>
    <w:rsid w:val="00D82A2E"/>
    <w:rsid w:val="00D8391E"/>
    <w:rsid w:val="00D84BEA"/>
    <w:rsid w:val="00D8561D"/>
    <w:rsid w:val="00D85C54"/>
    <w:rsid w:val="00D86ED5"/>
    <w:rsid w:val="00D86FBC"/>
    <w:rsid w:val="00D90AFD"/>
    <w:rsid w:val="00D92F93"/>
    <w:rsid w:val="00D94971"/>
    <w:rsid w:val="00D94F79"/>
    <w:rsid w:val="00D95414"/>
    <w:rsid w:val="00D95DFA"/>
    <w:rsid w:val="00D96E9E"/>
    <w:rsid w:val="00DA0392"/>
    <w:rsid w:val="00DA03DA"/>
    <w:rsid w:val="00DA156C"/>
    <w:rsid w:val="00DA3029"/>
    <w:rsid w:val="00DA5E21"/>
    <w:rsid w:val="00DA6C8A"/>
    <w:rsid w:val="00DA7869"/>
    <w:rsid w:val="00DB0D07"/>
    <w:rsid w:val="00DB64DD"/>
    <w:rsid w:val="00DC4196"/>
    <w:rsid w:val="00DC4238"/>
    <w:rsid w:val="00DD0EFA"/>
    <w:rsid w:val="00DD3A04"/>
    <w:rsid w:val="00DE0C40"/>
    <w:rsid w:val="00DE4150"/>
    <w:rsid w:val="00DE58E3"/>
    <w:rsid w:val="00DE719A"/>
    <w:rsid w:val="00DF0755"/>
    <w:rsid w:val="00DF31FF"/>
    <w:rsid w:val="00DF5F5D"/>
    <w:rsid w:val="00DF68BB"/>
    <w:rsid w:val="00DF69BE"/>
    <w:rsid w:val="00DF75AF"/>
    <w:rsid w:val="00E01EDA"/>
    <w:rsid w:val="00E020C1"/>
    <w:rsid w:val="00E024A7"/>
    <w:rsid w:val="00E03536"/>
    <w:rsid w:val="00E03ECF"/>
    <w:rsid w:val="00E049FB"/>
    <w:rsid w:val="00E04E3E"/>
    <w:rsid w:val="00E054DC"/>
    <w:rsid w:val="00E101B8"/>
    <w:rsid w:val="00E11E5C"/>
    <w:rsid w:val="00E136A8"/>
    <w:rsid w:val="00E1529E"/>
    <w:rsid w:val="00E16B5C"/>
    <w:rsid w:val="00E1724A"/>
    <w:rsid w:val="00E20E1B"/>
    <w:rsid w:val="00E230F7"/>
    <w:rsid w:val="00E24F57"/>
    <w:rsid w:val="00E250A8"/>
    <w:rsid w:val="00E25EF7"/>
    <w:rsid w:val="00E26433"/>
    <w:rsid w:val="00E2688A"/>
    <w:rsid w:val="00E272C4"/>
    <w:rsid w:val="00E33970"/>
    <w:rsid w:val="00E3507F"/>
    <w:rsid w:val="00E365DB"/>
    <w:rsid w:val="00E4174F"/>
    <w:rsid w:val="00E420BE"/>
    <w:rsid w:val="00E42C19"/>
    <w:rsid w:val="00E45140"/>
    <w:rsid w:val="00E45168"/>
    <w:rsid w:val="00E46E40"/>
    <w:rsid w:val="00E50255"/>
    <w:rsid w:val="00E53737"/>
    <w:rsid w:val="00E53B66"/>
    <w:rsid w:val="00E542CC"/>
    <w:rsid w:val="00E554E8"/>
    <w:rsid w:val="00E55833"/>
    <w:rsid w:val="00E56C36"/>
    <w:rsid w:val="00E576D1"/>
    <w:rsid w:val="00E72A9C"/>
    <w:rsid w:val="00E77358"/>
    <w:rsid w:val="00E805C4"/>
    <w:rsid w:val="00E813A4"/>
    <w:rsid w:val="00E827AD"/>
    <w:rsid w:val="00E872C7"/>
    <w:rsid w:val="00E8795E"/>
    <w:rsid w:val="00E87D19"/>
    <w:rsid w:val="00E87F3E"/>
    <w:rsid w:val="00E93828"/>
    <w:rsid w:val="00E94568"/>
    <w:rsid w:val="00E945D4"/>
    <w:rsid w:val="00E96D8A"/>
    <w:rsid w:val="00E971B4"/>
    <w:rsid w:val="00EA1CD8"/>
    <w:rsid w:val="00EA227E"/>
    <w:rsid w:val="00EA2D8A"/>
    <w:rsid w:val="00EA31D2"/>
    <w:rsid w:val="00EA4F3E"/>
    <w:rsid w:val="00EA622B"/>
    <w:rsid w:val="00EB2971"/>
    <w:rsid w:val="00EB3B60"/>
    <w:rsid w:val="00EB7BD0"/>
    <w:rsid w:val="00EC1807"/>
    <w:rsid w:val="00EC4A2F"/>
    <w:rsid w:val="00EC57F9"/>
    <w:rsid w:val="00EC6E5F"/>
    <w:rsid w:val="00ED31A1"/>
    <w:rsid w:val="00ED31AB"/>
    <w:rsid w:val="00ED72F7"/>
    <w:rsid w:val="00EE036A"/>
    <w:rsid w:val="00EE0E6D"/>
    <w:rsid w:val="00EE0F36"/>
    <w:rsid w:val="00EE2743"/>
    <w:rsid w:val="00EE467E"/>
    <w:rsid w:val="00EE4815"/>
    <w:rsid w:val="00EE6848"/>
    <w:rsid w:val="00EF0249"/>
    <w:rsid w:val="00EF16A4"/>
    <w:rsid w:val="00EF1DC3"/>
    <w:rsid w:val="00EF4236"/>
    <w:rsid w:val="00EF7421"/>
    <w:rsid w:val="00F00ACF"/>
    <w:rsid w:val="00F02CF9"/>
    <w:rsid w:val="00F03075"/>
    <w:rsid w:val="00F06824"/>
    <w:rsid w:val="00F075D1"/>
    <w:rsid w:val="00F07C62"/>
    <w:rsid w:val="00F160AD"/>
    <w:rsid w:val="00F16921"/>
    <w:rsid w:val="00F17A8B"/>
    <w:rsid w:val="00F2359B"/>
    <w:rsid w:val="00F27124"/>
    <w:rsid w:val="00F31399"/>
    <w:rsid w:val="00F336D4"/>
    <w:rsid w:val="00F36FBF"/>
    <w:rsid w:val="00F4135A"/>
    <w:rsid w:val="00F423F6"/>
    <w:rsid w:val="00F43711"/>
    <w:rsid w:val="00F44CFF"/>
    <w:rsid w:val="00F46DD7"/>
    <w:rsid w:val="00F46DEC"/>
    <w:rsid w:val="00F470C1"/>
    <w:rsid w:val="00F501D2"/>
    <w:rsid w:val="00F50CAD"/>
    <w:rsid w:val="00F529CC"/>
    <w:rsid w:val="00F52B93"/>
    <w:rsid w:val="00F5371A"/>
    <w:rsid w:val="00F5469B"/>
    <w:rsid w:val="00F57FC3"/>
    <w:rsid w:val="00F60E49"/>
    <w:rsid w:val="00F617D2"/>
    <w:rsid w:val="00F62D9B"/>
    <w:rsid w:val="00F645A5"/>
    <w:rsid w:val="00F6580A"/>
    <w:rsid w:val="00F65D10"/>
    <w:rsid w:val="00F703F2"/>
    <w:rsid w:val="00F70A31"/>
    <w:rsid w:val="00F70B67"/>
    <w:rsid w:val="00F70CFA"/>
    <w:rsid w:val="00F7317F"/>
    <w:rsid w:val="00F7400F"/>
    <w:rsid w:val="00F7439A"/>
    <w:rsid w:val="00F75FAF"/>
    <w:rsid w:val="00F76296"/>
    <w:rsid w:val="00F770C9"/>
    <w:rsid w:val="00F8145B"/>
    <w:rsid w:val="00F83F47"/>
    <w:rsid w:val="00F84D97"/>
    <w:rsid w:val="00F854D6"/>
    <w:rsid w:val="00F856FB"/>
    <w:rsid w:val="00F867A9"/>
    <w:rsid w:val="00F87000"/>
    <w:rsid w:val="00F8722E"/>
    <w:rsid w:val="00F90D5C"/>
    <w:rsid w:val="00F91732"/>
    <w:rsid w:val="00F925A9"/>
    <w:rsid w:val="00F925DF"/>
    <w:rsid w:val="00F92A61"/>
    <w:rsid w:val="00F92A9E"/>
    <w:rsid w:val="00F92C73"/>
    <w:rsid w:val="00F935F1"/>
    <w:rsid w:val="00FA043C"/>
    <w:rsid w:val="00FA2644"/>
    <w:rsid w:val="00FB211C"/>
    <w:rsid w:val="00FB2F9F"/>
    <w:rsid w:val="00FB3532"/>
    <w:rsid w:val="00FB389D"/>
    <w:rsid w:val="00FC2998"/>
    <w:rsid w:val="00FC304E"/>
    <w:rsid w:val="00FC5A93"/>
    <w:rsid w:val="00FC5B30"/>
    <w:rsid w:val="00FD0FD7"/>
    <w:rsid w:val="00FD12E3"/>
    <w:rsid w:val="00FD169E"/>
    <w:rsid w:val="00FD1AA0"/>
    <w:rsid w:val="00FD2C7B"/>
    <w:rsid w:val="00FD4706"/>
    <w:rsid w:val="00FD4F1B"/>
    <w:rsid w:val="00FD5698"/>
    <w:rsid w:val="00FD6E86"/>
    <w:rsid w:val="00FD72F0"/>
    <w:rsid w:val="00FD76B3"/>
    <w:rsid w:val="00FE3D9A"/>
    <w:rsid w:val="00FE3DDA"/>
    <w:rsid w:val="00FE6A34"/>
    <w:rsid w:val="00FF2593"/>
    <w:rsid w:val="00FF3264"/>
    <w:rsid w:val="00FF54F5"/>
    <w:rsid w:val="00FF7678"/>
    <w:rsid w:val="07F2428B"/>
    <w:rsid w:val="082626D0"/>
    <w:rsid w:val="09A20611"/>
    <w:rsid w:val="0A5B300D"/>
    <w:rsid w:val="0E6725FB"/>
    <w:rsid w:val="0F3B7A9F"/>
    <w:rsid w:val="14886A46"/>
    <w:rsid w:val="14D77446"/>
    <w:rsid w:val="168920A9"/>
    <w:rsid w:val="1BC83830"/>
    <w:rsid w:val="1C242FF1"/>
    <w:rsid w:val="26E85E52"/>
    <w:rsid w:val="273F0CE2"/>
    <w:rsid w:val="2ADE62B8"/>
    <w:rsid w:val="2BF607BF"/>
    <w:rsid w:val="2C6D0F80"/>
    <w:rsid w:val="2C7E423B"/>
    <w:rsid w:val="2D373745"/>
    <w:rsid w:val="2DAE675C"/>
    <w:rsid w:val="2DF73A95"/>
    <w:rsid w:val="2FDE6125"/>
    <w:rsid w:val="30D372BB"/>
    <w:rsid w:val="314E531A"/>
    <w:rsid w:val="396270E2"/>
    <w:rsid w:val="3A5C208D"/>
    <w:rsid w:val="3C8627A7"/>
    <w:rsid w:val="406A6F18"/>
    <w:rsid w:val="474D7DC6"/>
    <w:rsid w:val="47DF2142"/>
    <w:rsid w:val="48E10E3C"/>
    <w:rsid w:val="4A9748CE"/>
    <w:rsid w:val="4BCB5394"/>
    <w:rsid w:val="4C1E7C83"/>
    <w:rsid w:val="4C901987"/>
    <w:rsid w:val="4D9D5DBA"/>
    <w:rsid w:val="4E0308F9"/>
    <w:rsid w:val="505B212C"/>
    <w:rsid w:val="575937BB"/>
    <w:rsid w:val="57822E47"/>
    <w:rsid w:val="5A4C100F"/>
    <w:rsid w:val="64952ADA"/>
    <w:rsid w:val="666C7933"/>
    <w:rsid w:val="6BC6393A"/>
    <w:rsid w:val="6C84336F"/>
    <w:rsid w:val="6F897BCC"/>
    <w:rsid w:val="721836D1"/>
    <w:rsid w:val="727119AB"/>
    <w:rsid w:val="73937A82"/>
    <w:rsid w:val="7430042F"/>
    <w:rsid w:val="769D4B0B"/>
    <w:rsid w:val="779058A2"/>
    <w:rsid w:val="7C953279"/>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tabs>
        <w:tab w:val="left" w:pos="432"/>
      </w:tabs>
      <w:spacing w:before="360" w:after="180"/>
      <w:ind w:left="431" w:hanging="431"/>
      <w:outlineLvl w:val="0"/>
    </w:pPr>
    <w:rPr>
      <w:rFonts w:ascii="Arial" w:hAnsi="Arial" w:cs="Arial"/>
      <w:bCs/>
      <w:sz w:val="36"/>
      <w:szCs w:val="32"/>
    </w:rPr>
  </w:style>
  <w:style w:type="paragraph" w:styleId="3">
    <w:name w:val="heading 2"/>
    <w:basedOn w:val="2"/>
    <w:next w:val="1"/>
    <w:qFormat/>
    <w:uiPriority w:val="0"/>
    <w:pPr>
      <w:pBdr>
        <w:top w:val="none" w:color="auto" w:sz="0" w:space="0"/>
      </w:pBdr>
      <w:tabs>
        <w:tab w:val="left" w:pos="576"/>
      </w:tabs>
      <w:spacing w:before="180"/>
      <w:ind w:left="3976" w:hanging="432"/>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54"/>
    <w:qFormat/>
    <w:uiPriority w:val="0"/>
    <w:rPr>
      <w:rFonts w:ascii="宋体"/>
      <w:sz w:val="18"/>
      <w:szCs w:val="18"/>
    </w:rPr>
  </w:style>
  <w:style w:type="paragraph" w:styleId="13">
    <w:name w:val="annotation text"/>
    <w:basedOn w:val="1"/>
    <w:link w:val="44"/>
    <w:qFormat/>
    <w:uiPriority w:val="0"/>
  </w:style>
  <w:style w:type="paragraph" w:styleId="14">
    <w:name w:val="Balloon Text"/>
    <w:basedOn w:val="1"/>
    <w:link w:val="41"/>
    <w:qFormat/>
    <w:uiPriority w:val="0"/>
    <w:pPr>
      <w:spacing w:after="0"/>
    </w:pPr>
    <w:rPr>
      <w:rFonts w:ascii="Segoe UI" w:hAnsi="Segoe UI" w:cs="Segoe UI"/>
      <w:sz w:val="18"/>
      <w:szCs w:val="18"/>
    </w:rPr>
  </w:style>
  <w:style w:type="paragraph" w:styleId="15">
    <w:name w:val="footer"/>
    <w:basedOn w:val="1"/>
    <w:link w:val="29"/>
    <w:qFormat/>
    <w:uiPriority w:val="0"/>
    <w:pPr>
      <w:tabs>
        <w:tab w:val="center" w:pos="4153"/>
        <w:tab w:val="right" w:pos="8306"/>
      </w:tabs>
      <w:snapToGrid w:val="0"/>
    </w:pPr>
    <w:rPr>
      <w:sz w:val="18"/>
      <w:szCs w:val="18"/>
    </w:rPr>
  </w:style>
  <w:style w:type="paragraph" w:styleId="16">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200" w:hanging="200" w:hangingChars="200"/>
      <w:contextualSpacing/>
    </w:pPr>
  </w:style>
  <w:style w:type="paragraph" w:styleId="18">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19">
    <w:name w:val="annotation subject"/>
    <w:basedOn w:val="13"/>
    <w:next w:val="13"/>
    <w:link w:val="27"/>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qFormat/>
    <w:uiPriority w:val="0"/>
    <w:rPr>
      <w:sz w:val="21"/>
      <w:szCs w:val="21"/>
    </w:rPr>
  </w:style>
  <w:style w:type="character" w:customStyle="1" w:styleId="27">
    <w:name w:val="Comment Subject Char"/>
    <w:link w:val="19"/>
    <w:qFormat/>
    <w:uiPriority w:val="0"/>
    <w:rPr>
      <w:b/>
      <w:bCs/>
      <w:sz w:val="22"/>
      <w:szCs w:val="24"/>
      <w:lang w:eastAsia="ja-JP"/>
    </w:rPr>
  </w:style>
  <w:style w:type="character" w:customStyle="1" w:styleId="28">
    <w:name w:val="Header Char"/>
    <w:link w:val="16"/>
    <w:qFormat/>
    <w:uiPriority w:val="0"/>
    <w:rPr>
      <w:sz w:val="18"/>
      <w:szCs w:val="18"/>
      <w:lang w:eastAsia="ja-JP"/>
    </w:rPr>
  </w:style>
  <w:style w:type="character" w:customStyle="1" w:styleId="29">
    <w:name w:val="Footer Char"/>
    <w:link w:val="15"/>
    <w:qFormat/>
    <w:uiPriority w:val="0"/>
    <w:rPr>
      <w:sz w:val="18"/>
      <w:szCs w:val="18"/>
      <w:lang w:eastAsia="ja-JP"/>
    </w:rPr>
  </w:style>
  <w:style w:type="character" w:customStyle="1" w:styleId="30">
    <w:name w:val="TAH Char"/>
    <w:link w:val="31"/>
    <w:qFormat/>
    <w:uiPriority w:val="0"/>
    <w:rPr>
      <w:rFonts w:ascii="Arial" w:hAnsi="Arial" w:eastAsia="Times New Roman"/>
      <w:b/>
      <w:sz w:val="18"/>
      <w:lang w:val="en-GB"/>
    </w:rPr>
  </w:style>
  <w:style w:type="paragraph" w:customStyle="1" w:styleId="31">
    <w:name w:val="TAH"/>
    <w:basedOn w:val="32"/>
    <w:link w:val="30"/>
    <w:qFormat/>
    <w:uiPriority w:val="0"/>
    <w:rPr>
      <w:b/>
    </w:rPr>
  </w:style>
  <w:style w:type="paragraph" w:customStyle="1" w:styleId="32">
    <w:name w:val="TAC"/>
    <w:basedOn w:val="33"/>
    <w:qFormat/>
    <w:uiPriority w:val="0"/>
    <w:pPr>
      <w:jc w:val="center"/>
    </w:pPr>
  </w:style>
  <w:style w:type="paragraph" w:customStyle="1" w:styleId="33">
    <w:name w:val="TAL"/>
    <w:basedOn w:val="1"/>
    <w:link w:val="36"/>
    <w:qFormat/>
    <w:uiPriority w:val="0"/>
    <w:pPr>
      <w:keepNext/>
      <w:keepLines/>
      <w:spacing w:after="0"/>
    </w:pPr>
    <w:rPr>
      <w:rFonts w:ascii="Arial" w:hAnsi="Arial" w:eastAsia="Times New Roman"/>
      <w:sz w:val="18"/>
      <w:szCs w:val="20"/>
      <w:lang w:val="en-GB" w:eastAsia="en-US"/>
    </w:rPr>
  </w:style>
  <w:style w:type="character" w:customStyle="1" w:styleId="34">
    <w:name w:val="CR Cover Page Zchn"/>
    <w:link w:val="35"/>
    <w:qFormat/>
    <w:uiPriority w:val="0"/>
    <w:rPr>
      <w:rFonts w:ascii="Arial" w:hAnsi="Arial"/>
      <w:lang w:val="en-GB" w:eastAsia="en-US"/>
    </w:rPr>
  </w:style>
  <w:style w:type="paragraph" w:customStyle="1" w:styleId="35">
    <w:name w:val="CR Cover Page"/>
    <w:link w:val="34"/>
    <w:qFormat/>
    <w:uiPriority w:val="0"/>
    <w:pPr>
      <w:spacing w:after="120" w:line="259" w:lineRule="auto"/>
    </w:pPr>
    <w:rPr>
      <w:rFonts w:ascii="Arial" w:hAnsi="Arial" w:eastAsia="宋体" w:cs="Times New Roman"/>
      <w:lang w:val="en-GB" w:eastAsia="en-US" w:bidi="ar-SA"/>
    </w:rPr>
  </w:style>
  <w:style w:type="character" w:customStyle="1" w:styleId="36">
    <w:name w:val="TAL Char"/>
    <w:link w:val="33"/>
    <w:qFormat/>
    <w:uiPriority w:val="0"/>
    <w:rPr>
      <w:rFonts w:ascii="Arial" w:hAnsi="Arial" w:eastAsia="Times New Roman"/>
      <w:sz w:val="18"/>
      <w:lang w:val="en-GB"/>
    </w:rPr>
  </w:style>
  <w:style w:type="character" w:customStyle="1" w:styleId="37">
    <w:name w:val="B1 Zchn"/>
    <w:link w:val="38"/>
    <w:qFormat/>
    <w:uiPriority w:val="0"/>
    <w:rPr>
      <w:lang w:val="en-GB" w:eastAsia="en-US"/>
    </w:rPr>
  </w:style>
  <w:style w:type="paragraph" w:customStyle="1" w:styleId="38">
    <w:name w:val="B1"/>
    <w:basedOn w:val="17"/>
    <w:link w:val="37"/>
    <w:qFormat/>
    <w:uiPriority w:val="0"/>
    <w:pPr>
      <w:spacing w:after="180"/>
      <w:ind w:left="568" w:hanging="284" w:firstLineChars="0"/>
    </w:pPr>
    <w:rPr>
      <w:sz w:val="20"/>
      <w:szCs w:val="20"/>
      <w:lang w:val="en-GB" w:eastAsia="en-US"/>
    </w:rPr>
  </w:style>
  <w:style w:type="character" w:customStyle="1" w:styleId="39">
    <w:name w:val="NO Char"/>
    <w:link w:val="40"/>
    <w:qFormat/>
    <w:uiPriority w:val="0"/>
    <w:rPr>
      <w:lang w:val="en-GB" w:eastAsia="en-US"/>
    </w:rPr>
  </w:style>
  <w:style w:type="paragraph" w:customStyle="1" w:styleId="40">
    <w:name w:val="NO"/>
    <w:basedOn w:val="1"/>
    <w:link w:val="39"/>
    <w:qFormat/>
    <w:uiPriority w:val="0"/>
    <w:pPr>
      <w:keepLines/>
      <w:spacing w:after="180"/>
      <w:ind w:left="1135" w:hanging="851"/>
    </w:pPr>
    <w:rPr>
      <w:sz w:val="20"/>
      <w:szCs w:val="20"/>
      <w:lang w:val="en-GB" w:eastAsia="en-US"/>
    </w:rPr>
  </w:style>
  <w:style w:type="character" w:customStyle="1" w:styleId="41">
    <w:name w:val="Balloon Text Char"/>
    <w:link w:val="14"/>
    <w:qFormat/>
    <w:uiPriority w:val="0"/>
    <w:rPr>
      <w:rFonts w:ascii="Segoe UI" w:hAnsi="Segoe UI" w:cs="Segoe UI"/>
      <w:sz w:val="18"/>
      <w:szCs w:val="18"/>
      <w:lang w:eastAsia="ja-JP"/>
    </w:rPr>
  </w:style>
  <w:style w:type="character" w:customStyle="1" w:styleId="42">
    <w:name w:val="Proposal Char"/>
    <w:link w:val="43"/>
    <w:qFormat/>
    <w:uiPriority w:val="0"/>
    <w:rPr>
      <w:rFonts w:eastAsia="Times New Roman"/>
      <w:b/>
      <w:lang w:val="en-GB" w:eastAsia="en-US"/>
    </w:rPr>
  </w:style>
  <w:style w:type="paragraph" w:customStyle="1" w:styleId="43">
    <w:name w:val="Proposal"/>
    <w:basedOn w:val="1"/>
    <w:link w:val="42"/>
    <w:qFormat/>
    <w:uiPriority w:val="0"/>
    <w:pPr>
      <w:tabs>
        <w:tab w:val="left" w:pos="1560"/>
      </w:tabs>
      <w:spacing w:after="180"/>
    </w:pPr>
    <w:rPr>
      <w:rFonts w:eastAsia="Times New Roman"/>
      <w:b/>
      <w:sz w:val="20"/>
      <w:szCs w:val="20"/>
      <w:lang w:val="en-GB" w:eastAsia="en-US"/>
    </w:rPr>
  </w:style>
  <w:style w:type="character" w:customStyle="1" w:styleId="44">
    <w:name w:val="Comment Text Char"/>
    <w:link w:val="13"/>
    <w:qFormat/>
    <w:uiPriority w:val="0"/>
    <w:rPr>
      <w:sz w:val="22"/>
      <w:szCs w:val="24"/>
      <w:lang w:eastAsia="ja-JP"/>
    </w:rPr>
  </w:style>
  <w:style w:type="paragraph" w:customStyle="1" w:styleId="45">
    <w:name w:val="References"/>
    <w:basedOn w:val="1"/>
    <w:qFormat/>
    <w:uiPriority w:val="0"/>
    <w:pPr>
      <w:numPr>
        <w:ilvl w:val="0"/>
        <w:numId w:val="2"/>
      </w:numPr>
      <w:spacing w:after="80"/>
    </w:pPr>
    <w:rPr>
      <w:sz w:val="18"/>
    </w:r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x_msonormal"/>
    <w:basedOn w:val="1"/>
    <w:qFormat/>
    <w:uiPriority w:val="0"/>
    <w:pPr>
      <w:spacing w:after="0"/>
    </w:pPr>
    <w:rPr>
      <w:rFonts w:ascii="Calibri" w:hAnsi="Calibri" w:cs="Calibri"/>
      <w:szCs w:val="22"/>
      <w:lang w:eastAsia="zh-CN"/>
    </w:rPr>
  </w:style>
  <w:style w:type="paragraph" w:styleId="48">
    <w:name w:val="List Paragraph"/>
    <w:basedOn w:val="1"/>
    <w:qFormat/>
    <w:uiPriority w:val="34"/>
    <w:pPr>
      <w:spacing w:after="180"/>
      <w:ind w:left="720"/>
      <w:contextualSpacing/>
    </w:pPr>
    <w:rPr>
      <w:rFonts w:eastAsia="Times New Roman"/>
      <w:sz w:val="20"/>
      <w:szCs w:val="20"/>
      <w:lang w:val="en-GB" w:eastAsia="en-US"/>
    </w:rPr>
  </w:style>
  <w:style w:type="paragraph" w:customStyle="1" w:styleId="49">
    <w:name w:val="x_msolistparagraph"/>
    <w:basedOn w:val="1"/>
    <w:qFormat/>
    <w:uiPriority w:val="0"/>
    <w:pPr>
      <w:spacing w:after="0"/>
      <w:ind w:firstLine="420"/>
    </w:pPr>
    <w:rPr>
      <w:rFonts w:ascii="Calibri" w:hAnsi="Calibri" w:cs="Calibri"/>
      <w:szCs w:val="22"/>
      <w:lang w:eastAsia="zh-CN"/>
    </w:rPr>
  </w:style>
  <w:style w:type="paragraph" w:customStyle="1" w:styleId="50">
    <w:name w:val="Discussion"/>
    <w:basedOn w:val="1"/>
    <w:qFormat/>
    <w:uiPriority w:val="0"/>
    <w:pPr>
      <w:spacing w:after="180"/>
    </w:pPr>
    <w:rPr>
      <w:rFonts w:ascii="Arial" w:hAnsi="Arial" w:eastAsia="等线" w:cs="Arial"/>
      <w:sz w:val="20"/>
      <w:szCs w:val="20"/>
      <w:lang w:val="en-GB" w:eastAsia="en-US"/>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52">
    <w:name w:val="B3"/>
    <w:basedOn w:val="1"/>
    <w:qFormat/>
    <w:uiPriority w:val="0"/>
    <w:pPr>
      <w:spacing w:after="180"/>
      <w:ind w:left="1135" w:hanging="284"/>
    </w:pPr>
    <w:rPr>
      <w:rFonts w:eastAsia="等线"/>
      <w:sz w:val="20"/>
      <w:szCs w:val="20"/>
      <w:lang w:val="en-GB" w:eastAsia="en-US"/>
    </w:rPr>
  </w:style>
  <w:style w:type="paragraph" w:customStyle="1" w:styleId="53">
    <w:name w:val="Reference"/>
    <w:basedOn w:val="1"/>
    <w:qFormat/>
    <w:uiPriority w:val="0"/>
    <w:pPr>
      <w:numPr>
        <w:ilvl w:val="0"/>
        <w:numId w:val="3"/>
      </w:numPr>
      <w:tabs>
        <w:tab w:val="left" w:pos="1701"/>
      </w:tabs>
    </w:pPr>
  </w:style>
  <w:style w:type="character" w:customStyle="1" w:styleId="54">
    <w:name w:val="Document Map Char"/>
    <w:basedOn w:val="22"/>
    <w:link w:val="12"/>
    <w:qFormat/>
    <w:uiPriority w:val="0"/>
    <w:rPr>
      <w:rFonts w:ascii="宋体"/>
      <w:sz w:val="18"/>
      <w:szCs w:val="18"/>
      <w:lang w:eastAsia="ja-JP"/>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3374</Words>
  <Characters>19233</Characters>
  <Lines>160</Lines>
  <Paragraphs>45</Paragraphs>
  <TotalTime>32</TotalTime>
  <ScaleCrop>false</ScaleCrop>
  <LinksUpToDate>false</LinksUpToDate>
  <CharactersWithSpaces>22562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2021-08-23T22:25:00Z</dcterms:created>
  <dc:creator>Ericsson User</dc:creator>
  <cp:lastModifiedBy>ZTE</cp:lastModifiedBy>
  <dcterms:modified xsi:type="dcterms:W3CDTF">2021-08-25T07:38:09Z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_2015_ms_pID_725343">
    <vt:lpwstr>(3)JbRDuK7ElfnsQDWuZfmiXsZBEPBRQgfx8TZyMUQSxVxoAQaiMxevXiI3qlCrpTD7bI5LwRvq
IP+qgZxxQMNztNBLOGMHZb5soJoXCzBAkzF7tB/okZo+AykXPdnAaoey9XoJkfNJdcusJvTV
8yOKN3S5HhlLovtl9Xx0jRfoeD2SItTTj2UY+vAj6tmi41T2+6xlygTGIUqEAO4Pm0iC2PtM
SXZrMfJF10AUG7mQ7V</vt:lpwstr>
  </property>
  <property fmtid="{D5CDD505-2E9C-101B-9397-08002B2CF9AE}" pid="4" name="_2015_ms_pID_7253431">
    <vt:lpwstr>y+JCbx7B5z4GwX3wMh9CBmPo0roX4gztySmSbj2EMLLlIUEA3s0FYm
nG86pTHcETJbqr/FkUEVNGSYRe6HNv6/ortQv4Sf9e6g6OHa5rEFE0+pna1+sIymZgPVRg/G
VkOj7xyKNaslWekgN2WweFLiLiZGWyarjG6BVIS3M4PfE8nz7+KEpcVJPnE1aKcWz4NOTuGH
mGRPtBSW+t/GtC6IWvwelLuWIt/DEgiyMoXH</vt:lpwstr>
  </property>
  <property fmtid="{D5CDD505-2E9C-101B-9397-08002B2CF9AE}" pid="5" name="KSOProductBuildVer">
    <vt:lpwstr>2052-11.8.2.9022</vt:lpwstr>
  </property>
  <property fmtid="{D5CDD505-2E9C-101B-9397-08002B2CF9AE}" pid="6" name="_2015_ms_pID_7253432">
    <vt:lpwstr>KzZZyNE/FW6mTSsv7qUeEwo=</vt:lpwstr>
  </property>
  <property fmtid="{D5CDD505-2E9C-101B-9397-08002B2CF9AE}" pid="7" name="NSCPROP_SA">
    <vt:lpwstr>E:\3GPP Standardization\RAN3\RAN3#111-e\draft\CB # 11_DirectDataFwd_PDCP_SN_4G-5G_HO\Draft R3-210964-PDCP-SN_HW.doc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1621129374</vt:lpwstr>
  </property>
</Properties>
</file>